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25187" w:rsidRDefault="00E25187" w:rsidP="000127F3">
      <w:pPr>
        <w:tabs>
          <w:tab w:val="left" w:pos="567"/>
        </w:tabs>
        <w:snapToGrid w:val="0"/>
        <w:rPr>
          <w:rFonts w:ascii="Arial" w:hAnsi="Arial" w:cs="Arial"/>
          <w:b/>
        </w:rPr>
      </w:pPr>
    </w:p>
    <w:p w:rsidR="00E25187" w:rsidRPr="00E25187" w:rsidRDefault="00E25187" w:rsidP="00E25187">
      <w:pPr>
        <w:tabs>
          <w:tab w:val="left" w:pos="567"/>
        </w:tabs>
        <w:snapToGrid w:val="0"/>
        <w:jc w:val="center"/>
        <w:rPr>
          <w:rFonts w:cs="Arial"/>
          <w:b/>
          <w:sz w:val="32"/>
          <w:szCs w:val="32"/>
        </w:rPr>
      </w:pPr>
      <w:r w:rsidRPr="00E25187">
        <w:rPr>
          <w:rFonts w:cs="Arial"/>
          <w:b/>
          <w:sz w:val="32"/>
          <w:szCs w:val="32"/>
        </w:rPr>
        <w:t>WI Summary for CIoT_EC_GSM_fenh</w:t>
      </w:r>
    </w:p>
    <w:p w:rsidR="000127F3" w:rsidRPr="00A871E6" w:rsidRDefault="000127F3" w:rsidP="000127F3">
      <w:pPr>
        <w:tabs>
          <w:tab w:val="left" w:pos="567"/>
        </w:tabs>
        <w:snapToGrid w:val="0"/>
        <w:rPr>
          <w:rFonts w:ascii="Arial" w:hAnsi="Arial" w:cs="Arial"/>
          <w:b/>
          <w:sz w:val="28"/>
          <w:szCs w:val="28"/>
        </w:rPr>
      </w:pPr>
      <w:r w:rsidRPr="00A871E6">
        <w:rPr>
          <w:rFonts w:ascii="Arial" w:hAnsi="Arial" w:cs="Arial"/>
          <w:b/>
          <w:sz w:val="28"/>
          <w:szCs w:val="28"/>
        </w:rPr>
        <w:t>_________________________________________________________</w:t>
      </w:r>
      <w:bookmarkStart w:id="0" w:name="_GoBack"/>
      <w:bookmarkEnd w:id="0"/>
    </w:p>
    <w:p w:rsidR="000127F3" w:rsidRPr="00A871E6" w:rsidRDefault="00E25187" w:rsidP="000127F3">
      <w:pPr>
        <w:tabs>
          <w:tab w:val="left" w:pos="567"/>
        </w:tabs>
        <w:snapToGrid w:val="0"/>
        <w:rPr>
          <w:rFonts w:ascii="Arial" w:eastAsia="MS Mincho" w:hAnsi="Arial" w:cs="Arial"/>
          <w:b/>
          <w:sz w:val="28"/>
          <w:szCs w:val="28"/>
        </w:rPr>
      </w:pPr>
      <w:r>
        <w:rPr>
          <w:rFonts w:ascii="Arial" w:hAnsi="Arial" w:cs="Arial"/>
          <w:b/>
          <w:sz w:val="28"/>
          <w:szCs w:val="28"/>
        </w:rPr>
        <w:t>3GPP TSG RAN Meeting #81</w:t>
      </w:r>
      <w:r w:rsidR="000127F3" w:rsidRPr="00A871E6">
        <w:rPr>
          <w:rFonts w:ascii="Arial" w:hAnsi="Arial" w:cs="Arial"/>
          <w:b/>
          <w:sz w:val="28"/>
          <w:szCs w:val="28"/>
        </w:rPr>
        <w:tab/>
      </w:r>
      <w:r w:rsidR="000127F3" w:rsidRPr="00A871E6">
        <w:rPr>
          <w:rFonts w:ascii="Arial" w:eastAsia="MS Mincho" w:hAnsi="Arial" w:cs="Arial"/>
          <w:b/>
          <w:sz w:val="28"/>
          <w:szCs w:val="28"/>
        </w:rPr>
        <w:tab/>
      </w:r>
      <w:r w:rsidR="000127F3" w:rsidRPr="00A871E6">
        <w:rPr>
          <w:rFonts w:ascii="Arial" w:eastAsia="MS Mincho" w:hAnsi="Arial" w:cs="Arial"/>
          <w:b/>
          <w:sz w:val="28"/>
          <w:szCs w:val="28"/>
        </w:rPr>
        <w:tab/>
      </w:r>
      <w:r w:rsidR="000127F3" w:rsidRPr="00A871E6">
        <w:rPr>
          <w:rFonts w:ascii="Arial" w:eastAsia="MS Mincho" w:hAnsi="Arial" w:cs="Arial"/>
          <w:b/>
          <w:sz w:val="28"/>
          <w:szCs w:val="28"/>
        </w:rPr>
        <w:tab/>
      </w:r>
      <w:r w:rsidR="000127F3" w:rsidRPr="00A871E6">
        <w:rPr>
          <w:rFonts w:ascii="Arial" w:eastAsia="MS Mincho" w:hAnsi="Arial" w:cs="Arial"/>
          <w:b/>
          <w:sz w:val="28"/>
          <w:szCs w:val="28"/>
        </w:rPr>
        <w:tab/>
      </w:r>
      <w:r w:rsidR="000127F3" w:rsidRPr="00A871E6">
        <w:rPr>
          <w:rFonts w:ascii="Arial" w:hAnsi="Arial" w:cs="Arial"/>
          <w:b/>
          <w:sz w:val="28"/>
          <w:szCs w:val="28"/>
        </w:rPr>
        <w:t>RP-1</w:t>
      </w:r>
      <w:r>
        <w:rPr>
          <w:rFonts w:ascii="Arial" w:hAnsi="Arial" w:cs="Arial"/>
          <w:b/>
          <w:sz w:val="28"/>
          <w:szCs w:val="28"/>
        </w:rPr>
        <w:t>8xxxx</w:t>
      </w:r>
    </w:p>
    <w:p w:rsidR="000127F3" w:rsidRPr="00A871E6" w:rsidRDefault="00E25187" w:rsidP="000127F3">
      <w:pPr>
        <w:tabs>
          <w:tab w:val="left" w:pos="567"/>
        </w:tabs>
        <w:rPr>
          <w:rFonts w:ascii="Arial" w:hAnsi="Arial" w:cs="Arial"/>
          <w:b/>
          <w:color w:val="0070C0"/>
          <w:sz w:val="28"/>
          <w:szCs w:val="28"/>
        </w:rPr>
      </w:pPr>
      <w:r>
        <w:rPr>
          <w:rFonts w:ascii="Arial" w:hAnsi="Arial" w:cs="Arial"/>
          <w:b/>
          <w:sz w:val="28"/>
          <w:szCs w:val="28"/>
        </w:rPr>
        <w:t>Gold Coast, Australia, 10-13 September</w:t>
      </w:r>
      <w:r w:rsidR="00024899">
        <w:rPr>
          <w:rFonts w:ascii="Arial" w:hAnsi="Arial" w:cs="Arial"/>
          <w:b/>
          <w:sz w:val="28"/>
          <w:szCs w:val="28"/>
        </w:rPr>
        <w:t>, 2018</w:t>
      </w:r>
    </w:p>
    <w:p w:rsidR="00CF3039" w:rsidRPr="00A871E6" w:rsidRDefault="00CF3039" w:rsidP="000127F3">
      <w:pPr>
        <w:tabs>
          <w:tab w:val="left" w:pos="567"/>
        </w:tabs>
        <w:rPr>
          <w:rFonts w:ascii="Arial" w:hAnsi="Arial"/>
          <w:b/>
          <w:lang w:val="en-US"/>
        </w:rPr>
      </w:pPr>
    </w:p>
    <w:p w:rsidR="000127F3" w:rsidRPr="00A871E6" w:rsidRDefault="000127F3" w:rsidP="000127F3">
      <w:pPr>
        <w:tabs>
          <w:tab w:val="left" w:pos="567"/>
        </w:tabs>
        <w:rPr>
          <w:rFonts w:ascii="Arial" w:hAnsi="Arial"/>
          <w:b/>
          <w:lang w:val="en-US"/>
        </w:rPr>
      </w:pPr>
      <w:r w:rsidRPr="00A871E6">
        <w:rPr>
          <w:rFonts w:ascii="Arial" w:hAnsi="Arial"/>
          <w:b/>
          <w:lang w:val="en-US"/>
        </w:rPr>
        <w:t>Agenda Item:</w:t>
      </w:r>
      <w:r w:rsidRPr="00A871E6">
        <w:rPr>
          <w:rFonts w:ascii="Arial" w:hAnsi="Arial"/>
          <w:lang w:val="en-US"/>
        </w:rPr>
        <w:tab/>
      </w:r>
      <w:bookmarkStart w:id="1" w:name="Source"/>
      <w:bookmarkEnd w:id="1"/>
      <w:r w:rsidRPr="00A871E6">
        <w:rPr>
          <w:rFonts w:ascii="Arial" w:hAnsi="Arial"/>
          <w:b/>
          <w:lang w:val="en-US"/>
        </w:rPr>
        <w:tab/>
      </w:r>
      <w:r w:rsidR="007A1A3D">
        <w:rPr>
          <w:rFonts w:ascii="Arial" w:hAnsi="Arial"/>
          <w:b/>
          <w:lang w:val="en-US"/>
        </w:rPr>
        <w:t>12.2.1</w:t>
      </w:r>
    </w:p>
    <w:p w:rsidR="000127F3" w:rsidRPr="00A871E6" w:rsidRDefault="000127F3" w:rsidP="009B06F7">
      <w:pPr>
        <w:tabs>
          <w:tab w:val="left" w:pos="567"/>
          <w:tab w:val="left" w:pos="2127"/>
        </w:tabs>
        <w:rPr>
          <w:rFonts w:ascii="Arial" w:hAnsi="Arial"/>
        </w:rPr>
      </w:pPr>
      <w:r w:rsidRPr="00A871E6">
        <w:rPr>
          <w:rFonts w:ascii="Arial" w:hAnsi="Arial"/>
          <w:b/>
        </w:rPr>
        <w:t>Source:</w:t>
      </w:r>
      <w:r w:rsidRPr="00A871E6">
        <w:rPr>
          <w:rFonts w:ascii="Arial" w:hAnsi="Arial"/>
          <w:b/>
        </w:rPr>
        <w:tab/>
      </w:r>
      <w:r w:rsidRPr="00A871E6">
        <w:rPr>
          <w:rFonts w:ascii="Arial" w:hAnsi="Arial"/>
          <w:b/>
        </w:rPr>
        <w:tab/>
        <w:t>Nokia</w:t>
      </w:r>
    </w:p>
    <w:p w:rsidR="000127F3" w:rsidRPr="009B06F7" w:rsidRDefault="000127F3" w:rsidP="000127F3">
      <w:pPr>
        <w:tabs>
          <w:tab w:val="left" w:pos="567"/>
        </w:tabs>
        <w:rPr>
          <w:rFonts w:ascii="Arial" w:hAnsi="Arial"/>
          <w:b/>
        </w:rPr>
      </w:pPr>
      <w:r w:rsidRPr="009B06F7">
        <w:rPr>
          <w:rFonts w:ascii="Arial" w:hAnsi="Arial"/>
          <w:b/>
        </w:rPr>
        <w:t>Title:</w:t>
      </w:r>
      <w:r w:rsidRPr="009B06F7">
        <w:rPr>
          <w:rFonts w:ascii="Arial" w:hAnsi="Arial"/>
          <w:b/>
        </w:rPr>
        <w:tab/>
      </w:r>
      <w:r w:rsidRPr="009B06F7">
        <w:rPr>
          <w:rFonts w:ascii="Arial" w:hAnsi="Arial"/>
          <w:b/>
        </w:rPr>
        <w:tab/>
      </w:r>
      <w:r w:rsidRPr="009B06F7">
        <w:rPr>
          <w:rFonts w:ascii="Arial" w:hAnsi="Arial"/>
          <w:b/>
        </w:rPr>
        <w:tab/>
      </w:r>
      <w:r w:rsidRPr="009B06F7">
        <w:rPr>
          <w:rFonts w:ascii="Arial" w:hAnsi="Arial"/>
          <w:b/>
        </w:rPr>
        <w:tab/>
      </w:r>
      <w:r w:rsidR="00E25187">
        <w:rPr>
          <w:rFonts w:ascii="Arial" w:hAnsi="Arial" w:cs="Arial"/>
          <w:b/>
        </w:rPr>
        <w:t>WI Summary for WI Further</w:t>
      </w:r>
      <w:r w:rsidR="009B06F7" w:rsidRPr="009B06F7">
        <w:rPr>
          <w:rFonts w:ascii="Arial" w:hAnsi="Arial" w:cs="Arial"/>
          <w:b/>
        </w:rPr>
        <w:t xml:space="preserve"> Enhancements for Extended </w:t>
      </w:r>
      <w:r w:rsidR="009B06F7">
        <w:rPr>
          <w:rFonts w:ascii="Arial" w:hAnsi="Arial" w:cs="Arial"/>
          <w:b/>
        </w:rPr>
        <w:tab/>
      </w:r>
      <w:r w:rsidR="009B06F7">
        <w:rPr>
          <w:rFonts w:ascii="Arial" w:hAnsi="Arial" w:cs="Arial"/>
          <w:b/>
        </w:rPr>
        <w:tab/>
      </w:r>
      <w:r w:rsidR="009B06F7">
        <w:rPr>
          <w:rFonts w:ascii="Arial" w:hAnsi="Arial" w:cs="Arial"/>
          <w:b/>
        </w:rPr>
        <w:tab/>
      </w:r>
      <w:r w:rsidR="009B06F7">
        <w:rPr>
          <w:rFonts w:ascii="Arial" w:hAnsi="Arial" w:cs="Arial"/>
          <w:b/>
        </w:rPr>
        <w:tab/>
      </w:r>
      <w:r w:rsidR="009B06F7">
        <w:rPr>
          <w:rFonts w:ascii="Arial" w:hAnsi="Arial" w:cs="Arial"/>
          <w:b/>
        </w:rPr>
        <w:tab/>
      </w:r>
      <w:r w:rsidR="00E25187">
        <w:rPr>
          <w:rFonts w:ascii="Arial" w:hAnsi="Arial" w:cs="Arial"/>
          <w:b/>
        </w:rPr>
        <w:tab/>
      </w:r>
      <w:r w:rsidR="009B06F7" w:rsidRPr="009B06F7">
        <w:rPr>
          <w:rFonts w:ascii="Arial" w:hAnsi="Arial" w:cs="Arial"/>
          <w:b/>
        </w:rPr>
        <w:t>Coverage GSM for support of Cellular Internet of Things</w:t>
      </w:r>
    </w:p>
    <w:p w:rsidR="000127F3" w:rsidRPr="00A871E6" w:rsidRDefault="000127F3" w:rsidP="000127F3">
      <w:pPr>
        <w:tabs>
          <w:tab w:val="left" w:pos="567"/>
        </w:tabs>
        <w:rPr>
          <w:rFonts w:ascii="Arial" w:hAnsi="Arial"/>
        </w:rPr>
      </w:pPr>
      <w:r w:rsidRPr="00A871E6">
        <w:rPr>
          <w:rFonts w:ascii="Arial" w:hAnsi="Arial"/>
          <w:b/>
        </w:rPr>
        <w:t>WI code(s):</w:t>
      </w:r>
      <w:r w:rsidRPr="00A871E6">
        <w:rPr>
          <w:rFonts w:ascii="Arial" w:hAnsi="Arial"/>
          <w:b/>
        </w:rPr>
        <w:tab/>
      </w:r>
      <w:r w:rsidRPr="00A871E6">
        <w:rPr>
          <w:rFonts w:ascii="Arial" w:hAnsi="Arial"/>
          <w:b/>
        </w:rPr>
        <w:tab/>
      </w:r>
      <w:r w:rsidR="00E25187">
        <w:rPr>
          <w:rFonts w:ascii="Arial" w:hAnsi="Arial" w:cs="Arial"/>
          <w:b/>
        </w:rPr>
        <w:t>CIoT_EC_GSM_f</w:t>
      </w:r>
      <w:r w:rsidR="007B028F" w:rsidRPr="007E562C">
        <w:rPr>
          <w:rFonts w:ascii="Arial" w:hAnsi="Arial" w:cs="Arial"/>
          <w:b/>
        </w:rPr>
        <w:t>enh</w:t>
      </w:r>
      <w:r w:rsidR="00E25187">
        <w:rPr>
          <w:rFonts w:ascii="Arial" w:hAnsi="Arial" w:cs="Arial"/>
          <w:b/>
        </w:rPr>
        <w:t>-Core, CIoT_EC_GSM_f</w:t>
      </w:r>
      <w:r w:rsidR="00C070B4">
        <w:rPr>
          <w:rFonts w:ascii="Arial" w:hAnsi="Arial" w:cs="Arial"/>
          <w:b/>
        </w:rPr>
        <w:t>enh-Perf</w:t>
      </w:r>
      <w:r w:rsidRPr="007E562C">
        <w:rPr>
          <w:rFonts w:ascii="Arial" w:hAnsi="Arial" w:cs="Arial"/>
          <w:b/>
        </w:rPr>
        <w:tab/>
      </w:r>
    </w:p>
    <w:p w:rsidR="000127F3" w:rsidRPr="00A871E6" w:rsidRDefault="000127F3" w:rsidP="000127F3">
      <w:pPr>
        <w:tabs>
          <w:tab w:val="left" w:pos="567"/>
        </w:tabs>
        <w:rPr>
          <w:rFonts w:ascii="Arial" w:hAnsi="Arial"/>
          <w:b/>
        </w:rPr>
      </w:pPr>
      <w:r w:rsidRPr="00A871E6">
        <w:rPr>
          <w:rFonts w:ascii="Arial" w:hAnsi="Arial"/>
          <w:b/>
        </w:rPr>
        <w:t>leading WG:</w:t>
      </w:r>
      <w:r w:rsidRPr="00A871E6">
        <w:rPr>
          <w:rFonts w:ascii="Arial" w:hAnsi="Arial"/>
          <w:b/>
        </w:rPr>
        <w:tab/>
      </w:r>
      <w:r w:rsidRPr="00A871E6">
        <w:rPr>
          <w:rFonts w:ascii="Arial" w:hAnsi="Arial"/>
          <w:b/>
        </w:rPr>
        <w:tab/>
        <w:t>RAN6</w:t>
      </w:r>
    </w:p>
    <w:p w:rsidR="000127F3" w:rsidRPr="00A871E6" w:rsidRDefault="00E25187" w:rsidP="000127F3">
      <w:pPr>
        <w:tabs>
          <w:tab w:val="left" w:pos="567"/>
        </w:tabs>
        <w:rPr>
          <w:rFonts w:ascii="Arial" w:hAnsi="Arial"/>
          <w:b/>
        </w:rPr>
      </w:pPr>
      <w:r>
        <w:rPr>
          <w:rFonts w:ascii="Arial" w:hAnsi="Arial"/>
          <w:b/>
        </w:rPr>
        <w:t>Release:</w:t>
      </w:r>
      <w:r>
        <w:rPr>
          <w:rFonts w:ascii="Arial" w:hAnsi="Arial"/>
          <w:b/>
        </w:rPr>
        <w:tab/>
      </w:r>
      <w:r>
        <w:rPr>
          <w:rFonts w:ascii="Arial" w:hAnsi="Arial"/>
          <w:b/>
        </w:rPr>
        <w:tab/>
        <w:t>Rel-15</w:t>
      </w:r>
    </w:p>
    <w:p w:rsidR="000127F3" w:rsidRPr="00A871E6" w:rsidRDefault="000127F3" w:rsidP="000127F3">
      <w:pPr>
        <w:pBdr>
          <w:bottom w:val="single" w:sz="12" w:space="1" w:color="auto"/>
        </w:pBdr>
        <w:tabs>
          <w:tab w:val="left" w:pos="567"/>
        </w:tabs>
      </w:pPr>
    </w:p>
    <w:p w:rsidR="00E31165" w:rsidRPr="00A871E6" w:rsidRDefault="00E31165" w:rsidP="00CF09F5">
      <w:pPr>
        <w:contextualSpacing/>
        <w:rPr>
          <w:sz w:val="16"/>
          <w:szCs w:val="16"/>
        </w:rPr>
      </w:pPr>
    </w:p>
    <w:p w:rsidR="000127F3" w:rsidRPr="00AC68A4" w:rsidRDefault="000127F3" w:rsidP="000127F3">
      <w:pPr>
        <w:pStyle w:val="Heading1"/>
      </w:pPr>
      <w:r w:rsidRPr="00AC68A4">
        <w:t>introduction</w:t>
      </w:r>
    </w:p>
    <w:p w:rsidR="00B273A9" w:rsidRPr="00AC68A4" w:rsidRDefault="00024899" w:rsidP="000127F3">
      <w:pPr>
        <w:pStyle w:val="11BodyText"/>
        <w:ind w:left="0"/>
      </w:pPr>
      <w:r>
        <w:t>Extended Coverage GSM for support of Internet of Things (</w:t>
      </w:r>
      <w:r w:rsidR="00B273A9" w:rsidRPr="00AC68A4">
        <w:t>EC-GSM-IoT</w:t>
      </w:r>
      <w:r>
        <w:t>)</w:t>
      </w:r>
      <w:r w:rsidR="00B273A9" w:rsidRPr="00AC68A4">
        <w:t xml:space="preserve"> is an evolution of EGPRS providing a streamlined protocol implementation, reducing MS complexity while supporting energy efficient operation with extended coverage compared to GPRS/EGPRS.</w:t>
      </w:r>
      <w:r w:rsidR="000127F3" w:rsidRPr="00AC68A4">
        <w:t xml:space="preserve"> </w:t>
      </w:r>
    </w:p>
    <w:p w:rsidR="000127F3" w:rsidRPr="00AC68A4" w:rsidRDefault="000127F3" w:rsidP="000127F3">
      <w:pPr>
        <w:pStyle w:val="11BodyText"/>
        <w:ind w:left="0"/>
      </w:pPr>
      <w:r w:rsidRPr="00AC68A4">
        <w:t xml:space="preserve">EC-GSM-IoT </w:t>
      </w:r>
      <w:r w:rsidR="00B273A9" w:rsidRPr="00AC68A4">
        <w:t xml:space="preserve">improves the </w:t>
      </w:r>
      <w:r w:rsidRPr="00AC68A4">
        <w:t xml:space="preserve">coverage performance of </w:t>
      </w:r>
      <w:r w:rsidR="00B273A9" w:rsidRPr="00AC68A4">
        <w:t>C</w:t>
      </w:r>
      <w:r w:rsidR="001873A7" w:rsidRPr="00AC68A4">
        <w:t xml:space="preserve">ellular </w:t>
      </w:r>
      <w:r w:rsidR="00B273A9" w:rsidRPr="00AC68A4">
        <w:t xml:space="preserve">IoT devices by </w:t>
      </w:r>
      <w:r w:rsidR="001873A7" w:rsidRPr="00AC68A4">
        <w:t>20 dB compared to EGPRS along and enables</w:t>
      </w:r>
      <w:r w:rsidRPr="00AC68A4">
        <w:t xml:space="preserve"> long battery life time achieved by energy efficient methods over </w:t>
      </w:r>
      <w:r w:rsidR="001873A7" w:rsidRPr="00AC68A4">
        <w:t xml:space="preserve">the </w:t>
      </w:r>
      <w:r w:rsidRPr="00AC68A4">
        <w:t>radio interface.</w:t>
      </w:r>
      <w:r w:rsidR="00B273A9" w:rsidRPr="00AC68A4">
        <w:t xml:space="preserve"> </w:t>
      </w:r>
      <w:r w:rsidRPr="00AC68A4">
        <w:t xml:space="preserve">The extended coverage is achieved by </w:t>
      </w:r>
      <w:r w:rsidR="001873A7" w:rsidRPr="00AC68A4">
        <w:t xml:space="preserve">a </w:t>
      </w:r>
      <w:r w:rsidR="00FC376E" w:rsidRPr="00AC68A4">
        <w:t>high</w:t>
      </w:r>
      <w:r w:rsidRPr="00AC68A4">
        <w:t xml:space="preserve"> number of blind physical layer transmissions along with modified channel coding schemes.</w:t>
      </w:r>
    </w:p>
    <w:p w:rsidR="000127F3" w:rsidRPr="00AC68A4" w:rsidRDefault="001873A7" w:rsidP="000127F3">
      <w:pPr>
        <w:pStyle w:val="11BodyText"/>
        <w:ind w:left="0"/>
      </w:pPr>
      <w:r w:rsidRPr="00AC68A4">
        <w:t>In Release 13 the b</w:t>
      </w:r>
      <w:r w:rsidR="000127F3" w:rsidRPr="00AC68A4">
        <w:t xml:space="preserve">ase station supporting EC-GSM-IoT requires minimum 4 </w:t>
      </w:r>
      <w:r w:rsidRPr="00AC68A4">
        <w:t xml:space="preserve">consecutive </w:t>
      </w:r>
      <w:r w:rsidR="000127F3" w:rsidRPr="00AC68A4">
        <w:t>timeslot resources reserved for packet data oper</w:t>
      </w:r>
      <w:r w:rsidRPr="00AC68A4">
        <w:t xml:space="preserve">ation to support </w:t>
      </w:r>
      <w:r w:rsidR="000127F3" w:rsidRPr="00AC68A4">
        <w:t>exten</w:t>
      </w:r>
      <w:r w:rsidRPr="00AC68A4">
        <w:t>ded coverage operation</w:t>
      </w:r>
      <w:r w:rsidR="000127F3" w:rsidRPr="00AC68A4">
        <w:t xml:space="preserve">. </w:t>
      </w:r>
      <w:r w:rsidRPr="00AC68A4">
        <w:t>Furthermore, t</w:t>
      </w:r>
      <w:r w:rsidR="000127F3" w:rsidRPr="00AC68A4">
        <w:t xml:space="preserve">he coverage improvement for low power EC-GSM-IoT devices </w:t>
      </w:r>
      <w:r w:rsidRPr="00AC68A4">
        <w:t>with 23 dBm output power is limited to 10 dB in this release</w:t>
      </w:r>
      <w:r w:rsidR="000127F3" w:rsidRPr="00AC68A4">
        <w:t>.</w:t>
      </w:r>
    </w:p>
    <w:p w:rsidR="000127F3" w:rsidRPr="00AC68A4" w:rsidRDefault="00491AFE" w:rsidP="000127F3">
      <w:pPr>
        <w:pStyle w:val="11BodyText"/>
        <w:ind w:left="0"/>
      </w:pPr>
      <w:r w:rsidRPr="00AC68A4">
        <w:t>In Release 14, a</w:t>
      </w:r>
      <w:r w:rsidR="000127F3" w:rsidRPr="00AC68A4">
        <w:t xml:space="preserve">s part of </w:t>
      </w:r>
      <w:r w:rsidR="001873A7" w:rsidRPr="00AC68A4">
        <w:t>radio interface</w:t>
      </w:r>
      <w:r w:rsidRPr="00AC68A4">
        <w:t xml:space="preserve"> enhancements</w:t>
      </w:r>
      <w:r w:rsidR="00CC6168" w:rsidRPr="00AC68A4">
        <w:t xml:space="preserve">, </w:t>
      </w:r>
      <w:r w:rsidR="001873A7" w:rsidRPr="00AC68A4">
        <w:t xml:space="preserve">EC operation </w:t>
      </w:r>
      <w:r w:rsidR="000127F3" w:rsidRPr="00AC68A4">
        <w:t xml:space="preserve">with </w:t>
      </w:r>
      <w:r w:rsidR="001873A7" w:rsidRPr="00AC68A4">
        <w:t xml:space="preserve">a </w:t>
      </w:r>
      <w:r w:rsidR="000127F3" w:rsidRPr="00AC68A4">
        <w:t xml:space="preserve">reduced number of </w:t>
      </w:r>
      <w:r w:rsidR="00CC6168" w:rsidRPr="00AC68A4">
        <w:t>2</w:t>
      </w:r>
      <w:r w:rsidR="001873A7" w:rsidRPr="00AC68A4">
        <w:t xml:space="preserve"> consecutive </w:t>
      </w:r>
      <w:r w:rsidR="000127F3" w:rsidRPr="00AC68A4">
        <w:t>timeslot resources</w:t>
      </w:r>
      <w:r w:rsidR="00024899">
        <w:t xml:space="preserve"> both on DL and UL </w:t>
      </w:r>
      <w:r w:rsidRPr="00AC68A4">
        <w:t>specified</w:t>
      </w:r>
      <w:r w:rsidR="000127F3" w:rsidRPr="00AC68A4">
        <w:t xml:space="preserve">. </w:t>
      </w:r>
      <w:r w:rsidR="001873A7" w:rsidRPr="00AC68A4">
        <w:t>In addition, a n</w:t>
      </w:r>
      <w:r w:rsidR="00387B86" w:rsidRPr="00AC68A4">
        <w:t xml:space="preserve">ew uplink </w:t>
      </w:r>
      <w:r w:rsidR="001873A7" w:rsidRPr="00AC68A4">
        <w:t>coverage class CC5 is added</w:t>
      </w:r>
      <w:r w:rsidR="00387B86" w:rsidRPr="00AC68A4">
        <w:t xml:space="preserve"> to improve the MCL performance in uplink by</w:t>
      </w:r>
      <w:r w:rsidR="001873A7" w:rsidRPr="00AC68A4">
        <w:t xml:space="preserve"> 4 dB compared to Release 13</w:t>
      </w:r>
      <w:r w:rsidRPr="00AC68A4">
        <w:t>, which can be mapped both to</w:t>
      </w:r>
      <w:r w:rsidR="00CC6168" w:rsidRPr="00AC68A4">
        <w:t xml:space="preserve"> 4 and 2 consecutive time slot resources.</w:t>
      </w:r>
    </w:p>
    <w:p w:rsidR="00A178BC" w:rsidRDefault="00491AFE" w:rsidP="000127F3">
      <w:pPr>
        <w:pStyle w:val="11BodyText"/>
        <w:ind w:left="0"/>
      </w:pPr>
      <w:r w:rsidRPr="00AC68A4">
        <w:t xml:space="preserve">In Release 15, as part of further enhancements, a paging indication channel for EC operation is introduced as well as the deferred system information acquisition procedure for EC operation both targeting the improvement of energy consumption of the device in idle mode. </w:t>
      </w:r>
      <w:r w:rsidR="006353FD" w:rsidRPr="00AC68A4">
        <w:t xml:space="preserve">The deferred system information acquisition procedure was also specified for </w:t>
      </w:r>
      <w:r w:rsidR="00024899">
        <w:t>Power Efficient Operation (</w:t>
      </w:r>
      <w:r w:rsidR="006353FD" w:rsidRPr="00AC68A4">
        <w:t>PEO</w:t>
      </w:r>
      <w:r w:rsidR="00024899">
        <w:t>)</w:t>
      </w:r>
      <w:r w:rsidR="006353FD" w:rsidRPr="00AC68A4">
        <w:t xml:space="preserve"> devices</w:t>
      </w:r>
      <w:r w:rsidR="00024899">
        <w:t xml:space="preserve"> that operate in normal coverage with increased power consumption efficiency in idle mode due to adoption of Extended DRX and relaxed mobility requirements</w:t>
      </w:r>
      <w:r w:rsidR="006353FD" w:rsidRPr="00AC68A4">
        <w:t xml:space="preserve">. </w:t>
      </w:r>
      <w:r w:rsidRPr="00AC68A4">
        <w:t xml:space="preserve"> </w:t>
      </w:r>
    </w:p>
    <w:p w:rsidR="00491AFE" w:rsidRPr="00AC68A4" w:rsidRDefault="00491AFE" w:rsidP="000127F3">
      <w:pPr>
        <w:pStyle w:val="11BodyText"/>
        <w:ind w:left="0"/>
      </w:pPr>
      <w:r w:rsidRPr="00AC68A4">
        <w:t xml:space="preserve"> </w:t>
      </w:r>
    </w:p>
    <w:p w:rsidR="00A178BC" w:rsidRDefault="00A178BC" w:rsidP="00A178BC">
      <w:pPr>
        <w:pStyle w:val="Heading1"/>
        <w:numPr>
          <w:ilvl w:val="0"/>
          <w:numId w:val="0"/>
        </w:numPr>
      </w:pPr>
    </w:p>
    <w:p w:rsidR="00387B86" w:rsidRPr="00AC68A4" w:rsidRDefault="00387B86" w:rsidP="00387B86">
      <w:pPr>
        <w:pStyle w:val="Heading1"/>
      </w:pPr>
      <w:r w:rsidRPr="00AC68A4">
        <w:t>description</w:t>
      </w:r>
    </w:p>
    <w:p w:rsidR="00E313DB" w:rsidRPr="00AC68A4" w:rsidRDefault="00160DA3" w:rsidP="00160DA3">
      <w:pPr>
        <w:pStyle w:val="Heading2"/>
      </w:pPr>
      <w:r w:rsidRPr="00AC68A4">
        <w:t>Energy Efficient Paging Reception with EC Paging Indication channel</w:t>
      </w:r>
    </w:p>
    <w:p w:rsidR="0044473E" w:rsidRDefault="00444816" w:rsidP="00387B86">
      <w:pPr>
        <w:pStyle w:val="11BodyText"/>
        <w:ind w:left="0"/>
      </w:pPr>
      <w:r w:rsidRPr="00444816">
        <w:t xml:space="preserve">The network may configure </w:t>
      </w:r>
      <w:r w:rsidR="004D4C0D">
        <w:t xml:space="preserve">an </w:t>
      </w:r>
      <w:r w:rsidRPr="00444816">
        <w:t>EC Paging Ind</w:t>
      </w:r>
      <w:r w:rsidR="004D4C0D">
        <w:t xml:space="preserve">ication Channel (EC-PICH) for a </w:t>
      </w:r>
      <w:bookmarkStart w:id="2" w:name="_Hlk522751156"/>
      <w:r w:rsidR="004D4C0D">
        <w:t>mobile station</w:t>
      </w:r>
      <w:r w:rsidRPr="00444816">
        <w:t xml:space="preserve"> </w:t>
      </w:r>
      <w:bookmarkEnd w:id="2"/>
      <w:r w:rsidRPr="00444816">
        <w:t>capable to receive EC-PICH in higher coverage class condition (</w:t>
      </w:r>
      <w:r w:rsidR="004D4C0D">
        <w:t xml:space="preserve">i.e. in extended coverage using </w:t>
      </w:r>
      <w:r w:rsidRPr="00444816">
        <w:t xml:space="preserve">CC3 or CC4) which </w:t>
      </w:r>
      <w:r w:rsidR="004D4C0D">
        <w:t>occurs prior to the corresponding paging block of the</w:t>
      </w:r>
      <w:r w:rsidR="004D4C0D" w:rsidRPr="004D4C0D">
        <w:t xml:space="preserve"> </w:t>
      </w:r>
      <w:r w:rsidR="004D4C0D">
        <w:t>mobile station</w:t>
      </w:r>
      <w:r w:rsidRPr="00444816">
        <w:t xml:space="preserve"> to optimise the energy consumption for paging reception. </w:t>
      </w:r>
    </w:p>
    <w:p w:rsidR="00444816" w:rsidRDefault="00444816" w:rsidP="00387B86">
      <w:pPr>
        <w:pStyle w:val="11BodyText"/>
        <w:ind w:left="0"/>
      </w:pPr>
      <w:r w:rsidRPr="00444816">
        <w:t xml:space="preserve">Separate EC-PICH blocks are used for paging indication for </w:t>
      </w:r>
      <w:r w:rsidR="004D4C0D">
        <w:t>mobiles in coverage class CC3 or CC4</w:t>
      </w:r>
      <w:r w:rsidRPr="00444816">
        <w:t>. An EC-PICH block for CC4 contains the paging indication for single paging block of CC4 within four 51 multiframes</w:t>
      </w:r>
      <w:r w:rsidR="0044473E">
        <w:t xml:space="preserve"> (see Fig. 1)</w:t>
      </w:r>
      <w:r w:rsidRPr="00444816">
        <w:t>, whereas an EC-PICH block for CC3 serves for indica</w:t>
      </w:r>
      <w:r w:rsidR="004D4C0D">
        <w:t>ting a page to one or two CC3 mobile stations</w:t>
      </w:r>
      <w:r w:rsidR="0044473E">
        <w:t xml:space="preserve"> per two 51-multiframes (see Fig. 2). The mobile stations</w:t>
      </w:r>
      <w:r w:rsidRPr="00444816">
        <w:t xml:space="preserve"> in CC3 or CC4 coverage condition checks the EC-PICH block corresponding to its paging b</w:t>
      </w:r>
      <w:r w:rsidR="004D4C0D">
        <w:t xml:space="preserve">lock </w:t>
      </w:r>
      <w:r w:rsidRPr="00444816">
        <w:t>whether containing a wake-up indication, and if yes, listens to the paging block. If the EC-PICH block indicates that no paging messa</w:t>
      </w:r>
      <w:r w:rsidR="0044473E">
        <w:t>ge is scheduled in its paging block, the mobile stations</w:t>
      </w:r>
      <w:r w:rsidRPr="00444816">
        <w:t xml:space="preserve"> enters into sleep mode until the next paging occasion after completion of current (e)DRX cycle thus reducing energy consumption </w:t>
      </w:r>
      <w:r w:rsidR="0044473E">
        <w:t xml:space="preserve">by up to around 15% </w:t>
      </w:r>
      <w:r w:rsidRPr="00444816">
        <w:t xml:space="preserve">due to avoiding reading </w:t>
      </w:r>
      <w:r w:rsidR="004D4C0D">
        <w:t>the long paging block for</w:t>
      </w:r>
      <w:r w:rsidRPr="00444816">
        <w:t xml:space="preserve"> the</w:t>
      </w:r>
      <w:r w:rsidR="004D4C0D">
        <w:t>se</w:t>
      </w:r>
      <w:r w:rsidRPr="00444816">
        <w:t xml:space="preserve"> higher coverage class</w:t>
      </w:r>
      <w:r w:rsidR="004D4C0D">
        <w:t>es</w:t>
      </w:r>
      <w:r w:rsidRPr="00444816">
        <w:t xml:space="preserve"> which may</w:t>
      </w:r>
      <w:r w:rsidR="004D4C0D">
        <w:t xml:space="preserve"> or not contain a matching page, i.e. require the mobile station to send a paging response. </w:t>
      </w:r>
      <w:r w:rsidR="00AC68A4" w:rsidRPr="00A871E6">
        <w:t xml:space="preserve">This is illustrated in </w:t>
      </w:r>
      <w:r w:rsidR="00AC68A4">
        <w:t>Fig. 1 and Fig.2 below.</w:t>
      </w:r>
    </w:p>
    <w:p w:rsidR="0044473E" w:rsidRDefault="0044473E" w:rsidP="00387B86">
      <w:pPr>
        <w:pStyle w:val="11BodyText"/>
        <w:ind w:left="0"/>
      </w:pPr>
      <w:r>
        <w:rPr>
          <w:noProof/>
        </w:rPr>
        <w:drawing>
          <wp:inline distT="0" distB="0" distL="0" distR="0" wp14:anchorId="7F023DB5">
            <wp:extent cx="5697682" cy="90478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802368" cy="921406"/>
                    </a:xfrm>
                    <a:prstGeom prst="rect">
                      <a:avLst/>
                    </a:prstGeom>
                    <a:noFill/>
                  </pic:spPr>
                </pic:pic>
              </a:graphicData>
            </a:graphic>
          </wp:inline>
        </w:drawing>
      </w:r>
    </w:p>
    <w:p w:rsidR="0044473E" w:rsidRDefault="0044473E" w:rsidP="0044473E">
      <w:pPr>
        <w:spacing w:after="120"/>
        <w:rPr>
          <w:lang w:val="en-US"/>
        </w:rPr>
      </w:pPr>
      <w:r>
        <w:rPr>
          <w:lang w:val="en-US"/>
        </w:rPr>
        <w:t>Figure 1</w:t>
      </w:r>
      <w:r w:rsidRPr="0044473E">
        <w:rPr>
          <w:lang w:val="en-US"/>
        </w:rPr>
        <w:t xml:space="preserve">: EC-PICH block in </w:t>
      </w:r>
      <w:r>
        <w:rPr>
          <w:lang w:val="en-US"/>
        </w:rPr>
        <w:t>first 51 MF indicates whether mobile station should wake up or sleep for CC4 paging</w:t>
      </w:r>
      <w:r w:rsidRPr="0044473E">
        <w:rPr>
          <w:lang w:val="en-US"/>
        </w:rPr>
        <w:t xml:space="preserve"> block</w:t>
      </w:r>
      <w:r>
        <w:rPr>
          <w:lang w:val="en-US"/>
        </w:rPr>
        <w:t>.</w:t>
      </w:r>
      <w:r w:rsidRPr="0044473E">
        <w:rPr>
          <w:lang w:val="en-US"/>
        </w:rPr>
        <w:t xml:space="preserve"> </w:t>
      </w:r>
    </w:p>
    <w:p w:rsidR="0044473E" w:rsidRDefault="0044473E" w:rsidP="0044473E">
      <w:pPr>
        <w:spacing w:after="240"/>
        <w:rPr>
          <w:lang w:val="en-US"/>
        </w:rPr>
      </w:pPr>
      <w:r>
        <w:rPr>
          <w:noProof/>
          <w:lang w:val="en-US"/>
        </w:rPr>
        <w:drawing>
          <wp:inline distT="0" distB="0" distL="0" distR="0" wp14:anchorId="1D0BEDA8">
            <wp:extent cx="5693066" cy="464242"/>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36820" cy="475964"/>
                    </a:xfrm>
                    <a:prstGeom prst="rect">
                      <a:avLst/>
                    </a:prstGeom>
                    <a:noFill/>
                  </pic:spPr>
                </pic:pic>
              </a:graphicData>
            </a:graphic>
          </wp:inline>
        </w:drawing>
      </w:r>
    </w:p>
    <w:p w:rsidR="0044473E" w:rsidRPr="0044473E" w:rsidRDefault="0044473E" w:rsidP="0044473E">
      <w:pPr>
        <w:rPr>
          <w:lang w:val="en-US"/>
        </w:rPr>
      </w:pPr>
      <w:r>
        <w:rPr>
          <w:lang w:val="en-US"/>
        </w:rPr>
        <w:t>Figure 2</w:t>
      </w:r>
      <w:r w:rsidRPr="0044473E">
        <w:rPr>
          <w:lang w:val="en-US"/>
        </w:rPr>
        <w:t xml:space="preserve">: EC-PICH block in </w:t>
      </w:r>
      <w:r>
        <w:rPr>
          <w:lang w:val="en-US"/>
        </w:rPr>
        <w:t>first 51 MF indicates whether mobile station should wake up or sleep for CC3 paging</w:t>
      </w:r>
      <w:r w:rsidRPr="0044473E">
        <w:rPr>
          <w:lang w:val="en-US"/>
        </w:rPr>
        <w:t xml:space="preserve"> block</w:t>
      </w:r>
      <w:r>
        <w:rPr>
          <w:lang w:val="en-US"/>
        </w:rPr>
        <w:t>.</w:t>
      </w:r>
      <w:r w:rsidRPr="0044473E">
        <w:rPr>
          <w:lang w:val="en-US"/>
        </w:rPr>
        <w:t xml:space="preserve"> </w:t>
      </w:r>
    </w:p>
    <w:p w:rsidR="0044473E" w:rsidRDefault="0044473E" w:rsidP="0044473E">
      <w:r w:rsidRPr="0044473E">
        <w:t xml:space="preserve"> </w:t>
      </w:r>
    </w:p>
    <w:p w:rsidR="004D4C0D" w:rsidRDefault="004D4C0D" w:rsidP="0044473E">
      <w:r w:rsidRPr="00F373D8">
        <w:t xml:space="preserve">The message sent on EC-PICH </w:t>
      </w:r>
      <w:r w:rsidRPr="00332C09">
        <w:t>to convey wake-up or sleep indication</w:t>
      </w:r>
      <w:r>
        <w:t>s</w:t>
      </w:r>
      <w:r w:rsidRPr="00332C09">
        <w:t xml:space="preserve"> is designed </w:t>
      </w:r>
      <w:r w:rsidRPr="00531FB9">
        <w:t>such that it can b</w:t>
      </w:r>
      <w:r>
        <w:t>e received by legacy EC-GSM-IoT mobile stations in CC1 condition</w:t>
      </w:r>
      <w:r w:rsidRPr="00531FB9">
        <w:t xml:space="preserve">, expecting an EC-AGCH, without decoding failure, </w:t>
      </w:r>
      <w:r>
        <w:t xml:space="preserve">i.e. </w:t>
      </w:r>
      <w:r w:rsidRPr="00531FB9">
        <w:t xml:space="preserve">the legacy EC-GSM-IoT </w:t>
      </w:r>
      <w:r>
        <w:t xml:space="preserve">mobile station </w:t>
      </w:r>
      <w:r w:rsidRPr="00531FB9">
        <w:t xml:space="preserve">detects an unknown message type. </w:t>
      </w:r>
    </w:p>
    <w:p w:rsidR="0044473E" w:rsidRDefault="0044473E" w:rsidP="004D4C0D"/>
    <w:p w:rsidR="00E313DB" w:rsidRPr="00A871E6" w:rsidRDefault="0044473E" w:rsidP="0044473E">
      <w:pPr>
        <w:pStyle w:val="Heading2"/>
        <w:numPr>
          <w:ilvl w:val="0"/>
          <w:numId w:val="0"/>
        </w:numPr>
        <w:spacing w:before="300"/>
      </w:pPr>
      <w:r>
        <w:t>2.2 Deferred System Information Acquisition in EC operation and for PEO</w:t>
      </w:r>
    </w:p>
    <w:p w:rsidR="00AC68A4" w:rsidRDefault="00AC68A4" w:rsidP="00AC68A4">
      <w:r>
        <w:t xml:space="preserve">In order to reduce energy consumption in packet idle mode, the network may broadcast information to assist the MS to apply deferred system information acquisition. </w:t>
      </w:r>
    </w:p>
    <w:p w:rsidR="00AC68A4" w:rsidRDefault="00AC68A4" w:rsidP="00AC68A4">
      <w:r>
        <w:t xml:space="preserve">To this purpose it reconfigures EC System Information type 2 for a cell to include an Idle Mode Mobility cell group description comprising cells, geographically adjacent or close to each other, with shared cell parameters related to cell (re)selection, Routing Area </w:t>
      </w:r>
      <w:r>
        <w:lastRenderedPageBreak/>
        <w:t>assignment, paging monitoring, DL Coverage class selection, mobility support and cell barring and assigns it a broadcast frequency list containing BCCH carriers allocated in these cells. To better match cell deployments, some cell parameters may deviate from the common values and are separately indicated on a per cell basis.</w:t>
      </w:r>
    </w:p>
    <w:p w:rsidR="00AC68A4" w:rsidRDefault="00AC68A4" w:rsidP="00AC68A4">
      <w:r>
        <w:t xml:space="preserve"> </w:t>
      </w:r>
    </w:p>
    <w:p w:rsidR="00AC68A4" w:rsidRDefault="00AC68A4" w:rsidP="00AC68A4">
      <w:r>
        <w:t>To allow for different settings of shared cell parameters in geographic adjacent areas, different Idle Mode Mobility cell groups are defined with an identifier to distinguish one from the other, thus providing a spatially definite assignment of cells to Idle Mode Mobility cell groups. Since values of shared or non-shared cell parameters in a particular Idle Mode Mobility cell group are subject to change in time, a change mark is assigned to the Idle Mode Mobility cell group. An increment of the change mark for a particular Idle Mode Mobility cell group hence indicates to the MS to acquire the complete EC SI in the serving cell.</w:t>
      </w:r>
    </w:p>
    <w:p w:rsidR="00AC68A4" w:rsidRDefault="00AC68A4" w:rsidP="00AC68A4"/>
    <w:p w:rsidR="00AC68A4" w:rsidRDefault="00AC68A4" w:rsidP="00AC68A4">
      <w:r>
        <w:t xml:space="preserve">To enable fast detection if a cell is part of a specific Idle Mode Mobility cell group or not, the MS identifies from EC-SCH reception the Idle Mode Mobility cell group identifier and the related change mark. Thus, an MS reselecting to a cell in the same IMM cell group as the last serving cell has read the EC-SCH and decoded both the IMM cell group identifier and the IMM cell group change mark. If both values match with those of the last serving cell, it will not need to read the EC-BCCH for this cell prior to the decision for cell reselection, neither after cell reselection to this cell for subsequent cell reselections and for paging monitoring in packet idle mode. Only in case a valid page is received, that requires to send a paging response, or the MS needs to perform an uplink data transmission, or a timeout since the last reading of the complete EC SI in a different than the current serving cell is expired, the MS is required to read the complete EC System Information in the current serving cell. </w:t>
      </w:r>
    </w:p>
    <w:p w:rsidR="00AC68A4" w:rsidRDefault="00AC68A4" w:rsidP="00AC68A4"/>
    <w:p w:rsidR="00AC68A4" w:rsidRDefault="00AC68A4" w:rsidP="00AC68A4">
      <w:r w:rsidRPr="006B2802">
        <w:rPr>
          <w:lang w:val="en-US"/>
        </w:rPr>
        <w:t xml:space="preserve">The network may choose to deactivate deferred SI acquisition in network deployments for which EC System Information needs to be reconfigured more frequently or for which </w:t>
      </w:r>
      <w:r w:rsidRPr="006B2802">
        <w:t>adjacent cells' idle mode mobility parameters differ too much</w:t>
      </w:r>
      <w:r w:rsidRPr="006B2802">
        <w:rPr>
          <w:lang w:val="en-US"/>
        </w:rPr>
        <w:t>.</w:t>
      </w:r>
      <w:r>
        <w:rPr>
          <w:lang w:val="en-US"/>
        </w:rPr>
        <w:t xml:space="preserve"> </w:t>
      </w:r>
      <w:r>
        <w:t xml:space="preserve">The support of deferred system information acquisition is broadcasted in EC System Information. </w:t>
      </w:r>
    </w:p>
    <w:p w:rsidR="00024899" w:rsidRDefault="00024899" w:rsidP="00AC68A4"/>
    <w:p w:rsidR="00024899" w:rsidRPr="00D9077B" w:rsidRDefault="00024899" w:rsidP="00AC68A4">
      <w:r>
        <w:t xml:space="preserve">For PEO devices, that operate in normal coverage, a similar concept was designed, that includes the PEO IMM Cell Group definition in the System Information type 13 </w:t>
      </w:r>
      <w:r w:rsidR="00A178BC">
        <w:t xml:space="preserve">(SI 13) </w:t>
      </w:r>
      <w:r>
        <w:t xml:space="preserve">message and reuses cell parameters </w:t>
      </w:r>
      <w:r w:rsidR="00A178BC">
        <w:t xml:space="preserve">broadcasted </w:t>
      </w:r>
      <w:r>
        <w:t>in SI</w:t>
      </w:r>
      <w:r w:rsidR="00A178BC">
        <w:t xml:space="preserve"> </w:t>
      </w:r>
      <w:r>
        <w:t>2 and SI</w:t>
      </w:r>
      <w:r w:rsidR="00A178BC">
        <w:t xml:space="preserve"> </w:t>
      </w:r>
      <w:r>
        <w:t>3. For fast detection if a neighbour cell belongs to the same PEO IMM Cell Group or not, the MS monitors paging request and immediate assignment messages on downlink CCCH, where the PEO IMM cell group identifier and the PEO IMM change mark are sent and evaluates whether they are identical to those of the current serving cell.</w:t>
      </w:r>
      <w:r w:rsidR="00A178BC">
        <w:t xml:space="preserve"> In this case it defers reading of system information for that cell, similar to a device in EC operation. Power savings up to around 20% related to the radio module power consumption of the device have been estimated.</w:t>
      </w:r>
    </w:p>
    <w:p w:rsidR="00C52EF5" w:rsidRPr="00A871E6" w:rsidRDefault="00C52EF5" w:rsidP="00E313DB">
      <w:pPr>
        <w:pStyle w:val="11BodyText"/>
        <w:ind w:left="0"/>
      </w:pPr>
    </w:p>
    <w:p w:rsidR="00F22374" w:rsidRPr="00A871E6" w:rsidRDefault="00F22374" w:rsidP="00CC6168">
      <w:pPr>
        <w:pStyle w:val="Heading1"/>
        <w:numPr>
          <w:ilvl w:val="0"/>
          <w:numId w:val="0"/>
        </w:numPr>
      </w:pPr>
      <w:r w:rsidRPr="00A871E6">
        <w:t>references</w:t>
      </w:r>
    </w:p>
    <w:p w:rsidR="007B028F" w:rsidRPr="00A871E6" w:rsidRDefault="00024899" w:rsidP="007B028F">
      <w:pPr>
        <w:pStyle w:val="11BodyText"/>
        <w:ind w:left="426" w:hanging="426"/>
        <w:jc w:val="left"/>
      </w:pPr>
      <w:r>
        <w:t>[1]</w:t>
      </w:r>
      <w:r>
        <w:tab/>
        <w:t>RP-180</w:t>
      </w:r>
      <w:r w:rsidR="00AC68A4">
        <w:t>541</w:t>
      </w:r>
      <w:r w:rsidR="007B028F" w:rsidRPr="00A871E6">
        <w:t xml:space="preserve">, “New WID on </w:t>
      </w:r>
      <w:r w:rsidR="00AC68A4">
        <w:t xml:space="preserve">Further Enhanced </w:t>
      </w:r>
      <w:r w:rsidR="007B028F" w:rsidRPr="00A871E6">
        <w:t>EC-GSM-I</w:t>
      </w:r>
      <w:r w:rsidR="00AC68A4">
        <w:t>oT”, source Nokia et al., RAN#79</w:t>
      </w:r>
    </w:p>
    <w:p w:rsidR="007B028F" w:rsidRPr="007B028F" w:rsidRDefault="007B028F" w:rsidP="007B028F">
      <w:pPr>
        <w:pStyle w:val="11BodyText"/>
        <w:ind w:left="0"/>
      </w:pPr>
    </w:p>
    <w:sectPr w:rsidR="007B028F" w:rsidRPr="007B028F" w:rsidSect="0064005D">
      <w:headerReference w:type="default" r:id="rId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C59DE" w:rsidRDefault="002C59DE" w:rsidP="00BA4786">
      <w:r>
        <w:separator/>
      </w:r>
    </w:p>
  </w:endnote>
  <w:endnote w:type="continuationSeparator" w:id="0">
    <w:p w:rsidR="002C59DE" w:rsidRDefault="002C59DE" w:rsidP="00BA4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67550531"/>
      <w:docPartObj>
        <w:docPartGallery w:val="Page Numbers (Bottom of Page)"/>
        <w:docPartUnique/>
      </w:docPartObj>
    </w:sdtPr>
    <w:sdtEndPr>
      <w:rPr>
        <w:noProof/>
        <w:sz w:val="20"/>
      </w:rPr>
    </w:sdtEndPr>
    <w:sdtContent>
      <w:p w:rsidR="006379B6" w:rsidRPr="003A3AD4" w:rsidRDefault="0064005D">
        <w:pPr>
          <w:pStyle w:val="Footer"/>
          <w:jc w:val="center"/>
          <w:rPr>
            <w:sz w:val="20"/>
          </w:rPr>
        </w:pPr>
        <w:r w:rsidRPr="003A3AD4">
          <w:rPr>
            <w:sz w:val="20"/>
          </w:rPr>
          <w:fldChar w:fldCharType="begin"/>
        </w:r>
        <w:r w:rsidR="006379B6" w:rsidRPr="003A3AD4">
          <w:rPr>
            <w:sz w:val="20"/>
          </w:rPr>
          <w:instrText xml:space="preserve"> PAGE   \* MERGEFORMAT </w:instrText>
        </w:r>
        <w:r w:rsidRPr="003A3AD4">
          <w:rPr>
            <w:sz w:val="20"/>
          </w:rPr>
          <w:fldChar w:fldCharType="separate"/>
        </w:r>
        <w:r w:rsidR="00D00DBC">
          <w:rPr>
            <w:noProof/>
            <w:sz w:val="20"/>
          </w:rPr>
          <w:t>1</w:t>
        </w:r>
        <w:r w:rsidRPr="003A3AD4">
          <w:rPr>
            <w:noProof/>
            <w:sz w:val="20"/>
          </w:rPr>
          <w:fldChar w:fldCharType="end"/>
        </w:r>
      </w:p>
    </w:sdtContent>
  </w:sdt>
  <w:p w:rsidR="006379B6" w:rsidRDefault="006379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C59DE" w:rsidRDefault="002C59DE" w:rsidP="00BA4786">
      <w:r>
        <w:separator/>
      </w:r>
    </w:p>
  </w:footnote>
  <w:footnote w:type="continuationSeparator" w:id="0">
    <w:p w:rsidR="002C59DE" w:rsidRDefault="002C59DE" w:rsidP="00BA47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5187" w:rsidRPr="00887F74" w:rsidRDefault="00E25187" w:rsidP="00E25187">
    <w:pPr>
      <w:pBdr>
        <w:bottom w:val="single" w:sz="4" w:space="10" w:color="auto"/>
      </w:pBdr>
      <w:tabs>
        <w:tab w:val="left" w:pos="6804"/>
        <w:tab w:val="right" w:pos="9639"/>
      </w:tabs>
      <w:rPr>
        <w:b/>
        <w:color w:val="000000"/>
        <w:lang w:val="sv-SE"/>
      </w:rPr>
    </w:pPr>
    <w:r w:rsidRPr="00887F74">
      <w:rPr>
        <w:b/>
        <w:color w:val="000000"/>
        <w:lang w:val="sv-SE"/>
      </w:rPr>
      <w:t>3</w:t>
    </w:r>
    <w:r>
      <w:rPr>
        <w:b/>
        <w:color w:val="000000"/>
        <w:lang w:val="sv-SE"/>
      </w:rPr>
      <w:t>GPP TSG RAN WG6 #9</w:t>
    </w:r>
    <w:r w:rsidRPr="00887F74">
      <w:rPr>
        <w:b/>
        <w:color w:val="000000"/>
        <w:lang w:val="sv-SE"/>
      </w:rPr>
      <w:tab/>
    </w:r>
    <w:r>
      <w:rPr>
        <w:b/>
        <w:color w:val="000000"/>
        <w:lang w:val="sv-SE"/>
      </w:rPr>
      <w:t xml:space="preserve">    Tdoc R6-18</w:t>
    </w:r>
    <w:r w:rsidRPr="00C047DD">
      <w:rPr>
        <w:b/>
        <w:color w:val="000000"/>
        <w:lang w:val="sv-SE"/>
      </w:rPr>
      <w:t>0</w:t>
    </w:r>
    <w:r w:rsidR="00803680">
      <w:rPr>
        <w:b/>
        <w:color w:val="000000"/>
        <w:lang w:val="sv-SE"/>
      </w:rPr>
      <w:t>138</w:t>
    </w:r>
  </w:p>
  <w:p w:rsidR="00E25187" w:rsidRPr="00887F74" w:rsidRDefault="00E25187" w:rsidP="00E25187">
    <w:pPr>
      <w:pBdr>
        <w:bottom w:val="single" w:sz="4" w:space="10" w:color="auto"/>
      </w:pBdr>
      <w:tabs>
        <w:tab w:val="left" w:pos="6804"/>
        <w:tab w:val="right" w:pos="9639"/>
      </w:tabs>
      <w:rPr>
        <w:b/>
        <w:color w:val="000000"/>
        <w:lang w:val="sv-SE"/>
      </w:rPr>
    </w:pPr>
    <w:r>
      <w:rPr>
        <w:b/>
        <w:color w:val="000000"/>
        <w:lang w:val="sv-SE"/>
      </w:rPr>
      <w:t>Gothenburg, Sweden</w:t>
    </w:r>
    <w:r>
      <w:rPr>
        <w:b/>
        <w:color w:val="000000"/>
        <w:lang w:val="sv-SE"/>
      </w:rPr>
      <w:tab/>
      <w:t>Agenda item 5.2.1</w:t>
    </w:r>
    <w:r w:rsidRPr="00887F74">
      <w:rPr>
        <w:b/>
        <w:color w:val="000000"/>
        <w:lang w:val="sv-SE"/>
      </w:rPr>
      <w:t xml:space="preserve"> </w:t>
    </w:r>
  </w:p>
  <w:p w:rsidR="00E25187" w:rsidRDefault="00E25187" w:rsidP="00E25187">
    <w:pPr>
      <w:pBdr>
        <w:bottom w:val="single" w:sz="4" w:space="10" w:color="auto"/>
      </w:pBdr>
      <w:tabs>
        <w:tab w:val="right" w:pos="9639"/>
      </w:tabs>
      <w:rPr>
        <w:b/>
        <w:color w:val="000000"/>
        <w:lang w:val="sv-SE"/>
      </w:rPr>
    </w:pPr>
    <w:r>
      <w:rPr>
        <w:b/>
        <w:color w:val="000000"/>
        <w:lang w:val="sv-SE"/>
      </w:rPr>
      <w:t>20</w:t>
    </w:r>
    <w:r w:rsidRPr="002D6560">
      <w:rPr>
        <w:b/>
        <w:color w:val="000000"/>
        <w:lang w:val="sv-SE"/>
      </w:rPr>
      <w:t xml:space="preserve"> – </w:t>
    </w:r>
    <w:r>
      <w:rPr>
        <w:b/>
        <w:color w:val="000000"/>
        <w:lang w:val="sv-SE"/>
      </w:rPr>
      <w:t>24 August, 2018</w:t>
    </w:r>
  </w:p>
  <w:p w:rsidR="00E25187" w:rsidRDefault="00E25187" w:rsidP="00E25187">
    <w:pPr>
      <w:pBdr>
        <w:bottom w:val="single" w:sz="4" w:space="10" w:color="auto"/>
      </w:pBdr>
      <w:tabs>
        <w:tab w:val="right" w:pos="9639"/>
      </w:tabs>
      <w:spacing w:before="120"/>
      <w:rPr>
        <w:b/>
        <w:color w:val="000000"/>
        <w:lang w:val="sv-SE"/>
      </w:rPr>
    </w:pPr>
    <w:r>
      <w:rPr>
        <w:b/>
        <w:color w:val="000000"/>
        <w:lang w:val="sv-SE"/>
      </w:rPr>
      <w:t>Source: Nokia</w:t>
    </w:r>
    <w:r w:rsidR="00024899">
      <w:rPr>
        <w:b/>
        <w:color w:val="000000"/>
        <w:lang w:val="sv-SE"/>
      </w:rPr>
      <w:t>, Nokia Shanghai Bell</w:t>
    </w:r>
  </w:p>
  <w:p w:rsidR="00E25187" w:rsidRPr="00F62836" w:rsidRDefault="00E25187" w:rsidP="00E25187">
    <w:pPr>
      <w:pBdr>
        <w:bottom w:val="single" w:sz="4" w:space="10" w:color="auto"/>
      </w:pBdr>
      <w:tabs>
        <w:tab w:val="right" w:pos="9639"/>
      </w:tabs>
      <w:spacing w:before="120"/>
      <w:rPr>
        <w:b/>
        <w:color w:val="000000"/>
        <w:lang w:val="sv-SE"/>
      </w:rPr>
    </w:pPr>
    <w:r>
      <w:rPr>
        <w:b/>
        <w:color w:val="000000"/>
        <w:lang w:val="sv-SE"/>
      </w:rPr>
      <w:t>For: Endorsement</w:t>
    </w:r>
    <w:r w:rsidRPr="003732D1">
      <w:rPr>
        <w:b/>
        <w:color w:val="00000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3C90E3A2"/>
    <w:lvl w:ilvl="0">
      <w:start w:val="1"/>
      <w:numFmt w:val="decimal"/>
      <w:pStyle w:val="Heading1"/>
      <w:lvlText w:val="%1."/>
      <w:legacy w:legacy="1" w:legacySpace="113" w:legacyIndent="0"/>
      <w:lvlJc w:val="left"/>
    </w:lvl>
    <w:lvl w:ilvl="1">
      <w:start w:val="1"/>
      <w:numFmt w:val="decimal"/>
      <w:pStyle w:val="Heading2"/>
      <w:lvlText w:val="%1.%2"/>
      <w:legacy w:legacy="1" w:legacySpace="113" w:legacyIndent="0"/>
      <w:lvlJc w:val="left"/>
    </w:lvl>
    <w:lvl w:ilvl="2">
      <w:start w:val="1"/>
      <w:numFmt w:val="decimal"/>
      <w:pStyle w:val="Heading3"/>
      <w:lvlText w:val="%1.%2.%3"/>
      <w:legacy w:legacy="1" w:legacySpace="113" w:legacyIndent="0"/>
      <w:lvlJc w:val="left"/>
    </w:lvl>
    <w:lvl w:ilvl="3">
      <w:start w:val="1"/>
      <w:numFmt w:val="decimal"/>
      <w:pStyle w:val="Heading4"/>
      <w:lvlText w:val="%1.%2.%3.%4"/>
      <w:legacy w:legacy="1" w:legacySpace="113" w:legacyIndent="0"/>
      <w:lvlJc w:val="left"/>
    </w:lvl>
    <w:lvl w:ilvl="4">
      <w:start w:val="1"/>
      <w:numFmt w:val="decimal"/>
      <w:pStyle w:val="Heading5"/>
      <w:lvlText w:val="%1.%2.%3.%4.%5"/>
      <w:legacy w:legacy="1" w:legacySpace="113" w:legacyIndent="0"/>
      <w:lvlJc w:val="left"/>
    </w:lvl>
    <w:lvl w:ilvl="5">
      <w:start w:val="1"/>
      <w:numFmt w:val="decimal"/>
      <w:pStyle w:val="Heading6"/>
      <w:lvlText w:val="%1.%2.%3.%4.%5.%6"/>
      <w:legacy w:legacy="1" w:legacySpace="113" w:legacyIndent="0"/>
      <w:lvlJc w:val="left"/>
    </w:lvl>
    <w:lvl w:ilvl="6">
      <w:start w:val="1"/>
      <w:numFmt w:val="decimal"/>
      <w:pStyle w:val="Heading7"/>
      <w:lvlText w:val="%1.%2.%3.%4.%5.%6.%7"/>
      <w:legacy w:legacy="1" w:legacySpace="113" w:legacyIndent="0"/>
      <w:lvlJc w:val="left"/>
    </w:lvl>
    <w:lvl w:ilvl="7">
      <w:start w:val="1"/>
      <w:numFmt w:val="decimal"/>
      <w:pStyle w:val="Heading8"/>
      <w:lvlText w:val="%1.%2.%3.%4.%5.%6.%7.%8"/>
      <w:legacy w:legacy="1" w:legacySpace="113" w:legacyIndent="0"/>
      <w:lvlJc w:val="left"/>
    </w:lvl>
    <w:lvl w:ilvl="8">
      <w:start w:val="1"/>
      <w:numFmt w:val="decimal"/>
      <w:pStyle w:val="Heading9"/>
      <w:lvlText w:val="%1.%2.%3.%4.%5.%6.%7.%8.%9"/>
      <w:legacy w:legacy="1" w:legacySpace="113" w:legacyIndent="0"/>
      <w:lvlJc w:val="left"/>
    </w:lvl>
  </w:abstractNum>
  <w:abstractNum w:abstractNumId="1" w15:restartNumberingAfterBreak="0">
    <w:nsid w:val="059E2C5C"/>
    <w:multiLevelType w:val="hybridMultilevel"/>
    <w:tmpl w:val="1826D81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08957BF1"/>
    <w:multiLevelType w:val="hybridMultilevel"/>
    <w:tmpl w:val="1D30182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1220041D"/>
    <w:multiLevelType w:val="hybridMultilevel"/>
    <w:tmpl w:val="D9682A90"/>
    <w:lvl w:ilvl="0" w:tplc="B5C60604">
      <w:start w:val="1"/>
      <w:numFmt w:val="bullet"/>
      <w:pStyle w:val="Bulleted-1"/>
      <w:lvlText w:val=""/>
      <w:lvlJc w:val="left"/>
      <w:pPr>
        <w:tabs>
          <w:tab w:val="num" w:pos="2018"/>
        </w:tabs>
        <w:ind w:left="2018" w:hanging="360"/>
      </w:pPr>
      <w:rPr>
        <w:rFonts w:ascii="Symbol" w:hAnsi="Symbol" w:hint="default"/>
      </w:rPr>
    </w:lvl>
    <w:lvl w:ilvl="1" w:tplc="04090003" w:tentative="1">
      <w:start w:val="1"/>
      <w:numFmt w:val="bullet"/>
      <w:lvlText w:val="o"/>
      <w:lvlJc w:val="left"/>
      <w:pPr>
        <w:tabs>
          <w:tab w:val="num" w:pos="2738"/>
        </w:tabs>
        <w:ind w:left="2738" w:hanging="360"/>
      </w:pPr>
      <w:rPr>
        <w:rFonts w:ascii="Courier New" w:hAnsi="Courier New" w:hint="default"/>
      </w:rPr>
    </w:lvl>
    <w:lvl w:ilvl="2" w:tplc="04090005" w:tentative="1">
      <w:start w:val="1"/>
      <w:numFmt w:val="bullet"/>
      <w:lvlText w:val=""/>
      <w:lvlJc w:val="left"/>
      <w:pPr>
        <w:tabs>
          <w:tab w:val="num" w:pos="3458"/>
        </w:tabs>
        <w:ind w:left="3458" w:hanging="360"/>
      </w:pPr>
      <w:rPr>
        <w:rFonts w:ascii="Wingdings" w:hAnsi="Wingdings" w:hint="default"/>
      </w:rPr>
    </w:lvl>
    <w:lvl w:ilvl="3" w:tplc="04090001" w:tentative="1">
      <w:start w:val="1"/>
      <w:numFmt w:val="bullet"/>
      <w:lvlText w:val=""/>
      <w:lvlJc w:val="left"/>
      <w:pPr>
        <w:tabs>
          <w:tab w:val="num" w:pos="4178"/>
        </w:tabs>
        <w:ind w:left="4178" w:hanging="360"/>
      </w:pPr>
      <w:rPr>
        <w:rFonts w:ascii="Symbol" w:hAnsi="Symbol" w:hint="default"/>
      </w:rPr>
    </w:lvl>
    <w:lvl w:ilvl="4" w:tplc="04090003" w:tentative="1">
      <w:start w:val="1"/>
      <w:numFmt w:val="bullet"/>
      <w:lvlText w:val="o"/>
      <w:lvlJc w:val="left"/>
      <w:pPr>
        <w:tabs>
          <w:tab w:val="num" w:pos="4898"/>
        </w:tabs>
        <w:ind w:left="4898" w:hanging="360"/>
      </w:pPr>
      <w:rPr>
        <w:rFonts w:ascii="Courier New" w:hAnsi="Courier New" w:hint="default"/>
      </w:rPr>
    </w:lvl>
    <w:lvl w:ilvl="5" w:tplc="04090005" w:tentative="1">
      <w:start w:val="1"/>
      <w:numFmt w:val="bullet"/>
      <w:lvlText w:val=""/>
      <w:lvlJc w:val="left"/>
      <w:pPr>
        <w:tabs>
          <w:tab w:val="num" w:pos="5618"/>
        </w:tabs>
        <w:ind w:left="5618" w:hanging="360"/>
      </w:pPr>
      <w:rPr>
        <w:rFonts w:ascii="Wingdings" w:hAnsi="Wingdings" w:hint="default"/>
      </w:rPr>
    </w:lvl>
    <w:lvl w:ilvl="6" w:tplc="04090001" w:tentative="1">
      <w:start w:val="1"/>
      <w:numFmt w:val="bullet"/>
      <w:lvlText w:val=""/>
      <w:lvlJc w:val="left"/>
      <w:pPr>
        <w:tabs>
          <w:tab w:val="num" w:pos="6338"/>
        </w:tabs>
        <w:ind w:left="6338" w:hanging="360"/>
      </w:pPr>
      <w:rPr>
        <w:rFonts w:ascii="Symbol" w:hAnsi="Symbol" w:hint="default"/>
      </w:rPr>
    </w:lvl>
    <w:lvl w:ilvl="7" w:tplc="04090003" w:tentative="1">
      <w:start w:val="1"/>
      <w:numFmt w:val="bullet"/>
      <w:lvlText w:val="o"/>
      <w:lvlJc w:val="left"/>
      <w:pPr>
        <w:tabs>
          <w:tab w:val="num" w:pos="7058"/>
        </w:tabs>
        <w:ind w:left="7058" w:hanging="360"/>
      </w:pPr>
      <w:rPr>
        <w:rFonts w:ascii="Courier New" w:hAnsi="Courier New" w:hint="default"/>
      </w:rPr>
    </w:lvl>
    <w:lvl w:ilvl="8" w:tplc="04090005" w:tentative="1">
      <w:start w:val="1"/>
      <w:numFmt w:val="bullet"/>
      <w:lvlText w:val=""/>
      <w:lvlJc w:val="left"/>
      <w:pPr>
        <w:tabs>
          <w:tab w:val="num" w:pos="7778"/>
        </w:tabs>
        <w:ind w:left="7778" w:hanging="360"/>
      </w:pPr>
      <w:rPr>
        <w:rFonts w:ascii="Wingdings" w:hAnsi="Wingdings" w:hint="default"/>
      </w:rPr>
    </w:lvl>
  </w:abstractNum>
  <w:abstractNum w:abstractNumId="4" w15:restartNumberingAfterBreak="0">
    <w:nsid w:val="12A335B0"/>
    <w:multiLevelType w:val="hybridMultilevel"/>
    <w:tmpl w:val="BCE8887C"/>
    <w:lvl w:ilvl="0" w:tplc="40090001">
      <w:start w:val="1"/>
      <w:numFmt w:val="bullet"/>
      <w:lvlText w:val=""/>
      <w:lvlJc w:val="left"/>
      <w:pPr>
        <w:ind w:left="795" w:hanging="360"/>
      </w:pPr>
      <w:rPr>
        <w:rFonts w:ascii="Symbol" w:hAnsi="Symbol" w:hint="default"/>
      </w:rPr>
    </w:lvl>
    <w:lvl w:ilvl="1" w:tplc="40090003" w:tentative="1">
      <w:start w:val="1"/>
      <w:numFmt w:val="bullet"/>
      <w:lvlText w:val="o"/>
      <w:lvlJc w:val="left"/>
      <w:pPr>
        <w:ind w:left="1515" w:hanging="360"/>
      </w:pPr>
      <w:rPr>
        <w:rFonts w:ascii="Courier New" w:hAnsi="Courier New" w:cs="Courier New" w:hint="default"/>
      </w:rPr>
    </w:lvl>
    <w:lvl w:ilvl="2" w:tplc="40090005" w:tentative="1">
      <w:start w:val="1"/>
      <w:numFmt w:val="bullet"/>
      <w:lvlText w:val=""/>
      <w:lvlJc w:val="left"/>
      <w:pPr>
        <w:ind w:left="2235" w:hanging="360"/>
      </w:pPr>
      <w:rPr>
        <w:rFonts w:ascii="Wingdings" w:hAnsi="Wingdings" w:hint="default"/>
      </w:rPr>
    </w:lvl>
    <w:lvl w:ilvl="3" w:tplc="40090001" w:tentative="1">
      <w:start w:val="1"/>
      <w:numFmt w:val="bullet"/>
      <w:lvlText w:val=""/>
      <w:lvlJc w:val="left"/>
      <w:pPr>
        <w:ind w:left="2955" w:hanging="360"/>
      </w:pPr>
      <w:rPr>
        <w:rFonts w:ascii="Symbol" w:hAnsi="Symbol" w:hint="default"/>
      </w:rPr>
    </w:lvl>
    <w:lvl w:ilvl="4" w:tplc="40090003" w:tentative="1">
      <w:start w:val="1"/>
      <w:numFmt w:val="bullet"/>
      <w:lvlText w:val="o"/>
      <w:lvlJc w:val="left"/>
      <w:pPr>
        <w:ind w:left="3675" w:hanging="360"/>
      </w:pPr>
      <w:rPr>
        <w:rFonts w:ascii="Courier New" w:hAnsi="Courier New" w:cs="Courier New" w:hint="default"/>
      </w:rPr>
    </w:lvl>
    <w:lvl w:ilvl="5" w:tplc="40090005" w:tentative="1">
      <w:start w:val="1"/>
      <w:numFmt w:val="bullet"/>
      <w:lvlText w:val=""/>
      <w:lvlJc w:val="left"/>
      <w:pPr>
        <w:ind w:left="4395" w:hanging="360"/>
      </w:pPr>
      <w:rPr>
        <w:rFonts w:ascii="Wingdings" w:hAnsi="Wingdings" w:hint="default"/>
      </w:rPr>
    </w:lvl>
    <w:lvl w:ilvl="6" w:tplc="40090001" w:tentative="1">
      <w:start w:val="1"/>
      <w:numFmt w:val="bullet"/>
      <w:lvlText w:val=""/>
      <w:lvlJc w:val="left"/>
      <w:pPr>
        <w:ind w:left="5115" w:hanging="360"/>
      </w:pPr>
      <w:rPr>
        <w:rFonts w:ascii="Symbol" w:hAnsi="Symbol" w:hint="default"/>
      </w:rPr>
    </w:lvl>
    <w:lvl w:ilvl="7" w:tplc="40090003" w:tentative="1">
      <w:start w:val="1"/>
      <w:numFmt w:val="bullet"/>
      <w:lvlText w:val="o"/>
      <w:lvlJc w:val="left"/>
      <w:pPr>
        <w:ind w:left="5835" w:hanging="360"/>
      </w:pPr>
      <w:rPr>
        <w:rFonts w:ascii="Courier New" w:hAnsi="Courier New" w:cs="Courier New" w:hint="default"/>
      </w:rPr>
    </w:lvl>
    <w:lvl w:ilvl="8" w:tplc="40090005" w:tentative="1">
      <w:start w:val="1"/>
      <w:numFmt w:val="bullet"/>
      <w:lvlText w:val=""/>
      <w:lvlJc w:val="left"/>
      <w:pPr>
        <w:ind w:left="6555" w:hanging="360"/>
      </w:pPr>
      <w:rPr>
        <w:rFonts w:ascii="Wingdings" w:hAnsi="Wingdings" w:hint="default"/>
      </w:rPr>
    </w:lvl>
  </w:abstractNum>
  <w:abstractNum w:abstractNumId="5" w15:restartNumberingAfterBreak="0">
    <w:nsid w:val="1EF30F1D"/>
    <w:multiLevelType w:val="hybridMultilevel"/>
    <w:tmpl w:val="032269BC"/>
    <w:lvl w:ilvl="0" w:tplc="0409000F">
      <w:start w:val="1"/>
      <w:numFmt w:val="decimal"/>
      <w:pStyle w:val="Reference"/>
      <w:lvlText w:val="%1."/>
      <w:lvlJc w:val="left"/>
      <w:pPr>
        <w:tabs>
          <w:tab w:val="num" w:pos="2018"/>
        </w:tabs>
        <w:ind w:left="2018" w:hanging="360"/>
      </w:pPr>
    </w:lvl>
    <w:lvl w:ilvl="1" w:tplc="04090019" w:tentative="1">
      <w:start w:val="1"/>
      <w:numFmt w:val="lowerLetter"/>
      <w:lvlText w:val="%2."/>
      <w:lvlJc w:val="left"/>
      <w:pPr>
        <w:tabs>
          <w:tab w:val="num" w:pos="2738"/>
        </w:tabs>
        <w:ind w:left="2738" w:hanging="360"/>
      </w:pPr>
    </w:lvl>
    <w:lvl w:ilvl="2" w:tplc="0409001B" w:tentative="1">
      <w:start w:val="1"/>
      <w:numFmt w:val="lowerRoman"/>
      <w:lvlText w:val="%3."/>
      <w:lvlJc w:val="right"/>
      <w:pPr>
        <w:tabs>
          <w:tab w:val="num" w:pos="3458"/>
        </w:tabs>
        <w:ind w:left="3458" w:hanging="180"/>
      </w:pPr>
    </w:lvl>
    <w:lvl w:ilvl="3" w:tplc="0409000F" w:tentative="1">
      <w:start w:val="1"/>
      <w:numFmt w:val="decimal"/>
      <w:lvlText w:val="%4."/>
      <w:lvlJc w:val="left"/>
      <w:pPr>
        <w:tabs>
          <w:tab w:val="num" w:pos="4178"/>
        </w:tabs>
        <w:ind w:left="4178" w:hanging="360"/>
      </w:pPr>
    </w:lvl>
    <w:lvl w:ilvl="4" w:tplc="04090019" w:tentative="1">
      <w:start w:val="1"/>
      <w:numFmt w:val="lowerLetter"/>
      <w:lvlText w:val="%5."/>
      <w:lvlJc w:val="left"/>
      <w:pPr>
        <w:tabs>
          <w:tab w:val="num" w:pos="4898"/>
        </w:tabs>
        <w:ind w:left="4898" w:hanging="360"/>
      </w:pPr>
    </w:lvl>
    <w:lvl w:ilvl="5" w:tplc="0409001B" w:tentative="1">
      <w:start w:val="1"/>
      <w:numFmt w:val="lowerRoman"/>
      <w:lvlText w:val="%6."/>
      <w:lvlJc w:val="right"/>
      <w:pPr>
        <w:tabs>
          <w:tab w:val="num" w:pos="5618"/>
        </w:tabs>
        <w:ind w:left="5618" w:hanging="180"/>
      </w:pPr>
    </w:lvl>
    <w:lvl w:ilvl="6" w:tplc="0409000F" w:tentative="1">
      <w:start w:val="1"/>
      <w:numFmt w:val="decimal"/>
      <w:lvlText w:val="%7."/>
      <w:lvlJc w:val="left"/>
      <w:pPr>
        <w:tabs>
          <w:tab w:val="num" w:pos="6338"/>
        </w:tabs>
        <w:ind w:left="6338" w:hanging="360"/>
      </w:pPr>
    </w:lvl>
    <w:lvl w:ilvl="7" w:tplc="04090019" w:tentative="1">
      <w:start w:val="1"/>
      <w:numFmt w:val="lowerLetter"/>
      <w:lvlText w:val="%8."/>
      <w:lvlJc w:val="left"/>
      <w:pPr>
        <w:tabs>
          <w:tab w:val="num" w:pos="7058"/>
        </w:tabs>
        <w:ind w:left="7058" w:hanging="360"/>
      </w:pPr>
    </w:lvl>
    <w:lvl w:ilvl="8" w:tplc="0409001B" w:tentative="1">
      <w:start w:val="1"/>
      <w:numFmt w:val="lowerRoman"/>
      <w:lvlText w:val="%9."/>
      <w:lvlJc w:val="right"/>
      <w:pPr>
        <w:tabs>
          <w:tab w:val="num" w:pos="7778"/>
        </w:tabs>
        <w:ind w:left="7778" w:hanging="180"/>
      </w:pPr>
    </w:lvl>
  </w:abstractNum>
  <w:abstractNum w:abstractNumId="6" w15:restartNumberingAfterBreak="0">
    <w:nsid w:val="21113E9E"/>
    <w:multiLevelType w:val="singleLevel"/>
    <w:tmpl w:val="B4D4D9E8"/>
    <w:lvl w:ilvl="0">
      <w:start w:val="1"/>
      <w:numFmt w:val="decimal"/>
      <w:pStyle w:val="AppendixH3"/>
      <w:lvlText w:val="[%1]"/>
      <w:lvlJc w:val="left"/>
      <w:pPr>
        <w:tabs>
          <w:tab w:val="num" w:pos="360"/>
        </w:tabs>
        <w:ind w:left="360" w:hanging="360"/>
      </w:pPr>
    </w:lvl>
  </w:abstractNum>
  <w:abstractNum w:abstractNumId="7" w15:restartNumberingAfterBreak="0">
    <w:nsid w:val="262C2F94"/>
    <w:multiLevelType w:val="hybridMultilevel"/>
    <w:tmpl w:val="1904FC8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2B397010"/>
    <w:multiLevelType w:val="hybridMultilevel"/>
    <w:tmpl w:val="2CB8E642"/>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3C9857C1"/>
    <w:multiLevelType w:val="hybridMultilevel"/>
    <w:tmpl w:val="E7123E7E"/>
    <w:lvl w:ilvl="0" w:tplc="6B5622D4">
      <w:start w:val="19"/>
      <w:numFmt w:val="bullet"/>
      <w:pStyle w:val="TableContent-Bulleted"/>
      <w:lvlText w:val="-"/>
      <w:lvlJc w:val="left"/>
      <w:pPr>
        <w:ind w:left="720" w:hanging="360"/>
      </w:pPr>
      <w:rPr>
        <w:rFonts w:ascii="Verdana" w:hAnsi="Verdana" w:cs="Times New Roman" w:hint="default"/>
        <w:color w:val="auto"/>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055330"/>
    <w:multiLevelType w:val="multilevel"/>
    <w:tmpl w:val="8C4CA342"/>
    <w:lvl w:ilvl="0">
      <w:start w:val="1"/>
      <w:numFmt w:val="upperLetter"/>
      <w:pStyle w:val="AppendixH4"/>
      <w:lvlText w:val="Annex %1"/>
      <w:lvlJc w:val="left"/>
      <w:pPr>
        <w:tabs>
          <w:tab w:val="num" w:pos="1440"/>
        </w:tabs>
        <w:ind w:left="432" w:hanging="432"/>
      </w:pPr>
    </w:lvl>
    <w:lvl w:ilvl="1">
      <w:start w:val="1"/>
      <w:numFmt w:val="decimal"/>
      <w:pStyle w:val="AppendixH1"/>
      <w:lvlText w:val="%1.%2"/>
      <w:lvlJc w:val="left"/>
      <w:pPr>
        <w:tabs>
          <w:tab w:val="num" w:pos="576"/>
        </w:tabs>
        <w:ind w:left="576" w:hanging="576"/>
      </w:pPr>
    </w:lvl>
    <w:lvl w:ilvl="2">
      <w:start w:val="1"/>
      <w:numFmt w:val="decimal"/>
      <w:pStyle w:val="AppendixH2"/>
      <w:lvlText w:val="%1.%2.%3 "/>
      <w:lvlJc w:val="left"/>
      <w:pPr>
        <w:tabs>
          <w:tab w:val="num" w:pos="1080"/>
        </w:tabs>
        <w:ind w:left="720" w:hanging="720"/>
      </w:pPr>
      <w:rPr>
        <w:b/>
        <w:i w:val="0"/>
      </w:rPr>
    </w:lvl>
    <w:lvl w:ilvl="3">
      <w:start w:val="1"/>
      <w:numFmt w:val="decimal"/>
      <w:pStyle w:val="Text"/>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47960BD9"/>
    <w:multiLevelType w:val="hybridMultilevel"/>
    <w:tmpl w:val="900C8C36"/>
    <w:lvl w:ilvl="0" w:tplc="40090001">
      <w:start w:val="1"/>
      <w:numFmt w:val="bullet"/>
      <w:lvlText w:val=""/>
      <w:lvlJc w:val="left"/>
      <w:pPr>
        <w:ind w:left="795" w:hanging="360"/>
      </w:pPr>
      <w:rPr>
        <w:rFonts w:ascii="Symbol" w:hAnsi="Symbol" w:hint="default"/>
      </w:rPr>
    </w:lvl>
    <w:lvl w:ilvl="1" w:tplc="40090003" w:tentative="1">
      <w:start w:val="1"/>
      <w:numFmt w:val="bullet"/>
      <w:lvlText w:val="o"/>
      <w:lvlJc w:val="left"/>
      <w:pPr>
        <w:ind w:left="1515" w:hanging="360"/>
      </w:pPr>
      <w:rPr>
        <w:rFonts w:ascii="Courier New" w:hAnsi="Courier New" w:cs="Courier New" w:hint="default"/>
      </w:rPr>
    </w:lvl>
    <w:lvl w:ilvl="2" w:tplc="40090005" w:tentative="1">
      <w:start w:val="1"/>
      <w:numFmt w:val="bullet"/>
      <w:lvlText w:val=""/>
      <w:lvlJc w:val="left"/>
      <w:pPr>
        <w:ind w:left="2235" w:hanging="360"/>
      </w:pPr>
      <w:rPr>
        <w:rFonts w:ascii="Wingdings" w:hAnsi="Wingdings" w:hint="default"/>
      </w:rPr>
    </w:lvl>
    <w:lvl w:ilvl="3" w:tplc="40090001" w:tentative="1">
      <w:start w:val="1"/>
      <w:numFmt w:val="bullet"/>
      <w:lvlText w:val=""/>
      <w:lvlJc w:val="left"/>
      <w:pPr>
        <w:ind w:left="2955" w:hanging="360"/>
      </w:pPr>
      <w:rPr>
        <w:rFonts w:ascii="Symbol" w:hAnsi="Symbol" w:hint="default"/>
      </w:rPr>
    </w:lvl>
    <w:lvl w:ilvl="4" w:tplc="40090003" w:tentative="1">
      <w:start w:val="1"/>
      <w:numFmt w:val="bullet"/>
      <w:lvlText w:val="o"/>
      <w:lvlJc w:val="left"/>
      <w:pPr>
        <w:ind w:left="3675" w:hanging="360"/>
      </w:pPr>
      <w:rPr>
        <w:rFonts w:ascii="Courier New" w:hAnsi="Courier New" w:cs="Courier New" w:hint="default"/>
      </w:rPr>
    </w:lvl>
    <w:lvl w:ilvl="5" w:tplc="40090005" w:tentative="1">
      <w:start w:val="1"/>
      <w:numFmt w:val="bullet"/>
      <w:lvlText w:val=""/>
      <w:lvlJc w:val="left"/>
      <w:pPr>
        <w:ind w:left="4395" w:hanging="360"/>
      </w:pPr>
      <w:rPr>
        <w:rFonts w:ascii="Wingdings" w:hAnsi="Wingdings" w:hint="default"/>
      </w:rPr>
    </w:lvl>
    <w:lvl w:ilvl="6" w:tplc="40090001" w:tentative="1">
      <w:start w:val="1"/>
      <w:numFmt w:val="bullet"/>
      <w:lvlText w:val=""/>
      <w:lvlJc w:val="left"/>
      <w:pPr>
        <w:ind w:left="5115" w:hanging="360"/>
      </w:pPr>
      <w:rPr>
        <w:rFonts w:ascii="Symbol" w:hAnsi="Symbol" w:hint="default"/>
      </w:rPr>
    </w:lvl>
    <w:lvl w:ilvl="7" w:tplc="40090003" w:tentative="1">
      <w:start w:val="1"/>
      <w:numFmt w:val="bullet"/>
      <w:lvlText w:val="o"/>
      <w:lvlJc w:val="left"/>
      <w:pPr>
        <w:ind w:left="5835" w:hanging="360"/>
      </w:pPr>
      <w:rPr>
        <w:rFonts w:ascii="Courier New" w:hAnsi="Courier New" w:cs="Courier New" w:hint="default"/>
      </w:rPr>
    </w:lvl>
    <w:lvl w:ilvl="8" w:tplc="40090005" w:tentative="1">
      <w:start w:val="1"/>
      <w:numFmt w:val="bullet"/>
      <w:lvlText w:val=""/>
      <w:lvlJc w:val="left"/>
      <w:pPr>
        <w:ind w:left="6555" w:hanging="360"/>
      </w:pPr>
      <w:rPr>
        <w:rFonts w:ascii="Wingdings" w:hAnsi="Wingdings" w:hint="default"/>
      </w:rPr>
    </w:lvl>
  </w:abstractNum>
  <w:abstractNum w:abstractNumId="12" w15:restartNumberingAfterBreak="0">
    <w:nsid w:val="4A527871"/>
    <w:multiLevelType w:val="hybridMultilevel"/>
    <w:tmpl w:val="CE44BEB8"/>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3" w15:restartNumberingAfterBreak="0">
    <w:nsid w:val="4F2929FC"/>
    <w:multiLevelType w:val="hybridMultilevel"/>
    <w:tmpl w:val="CA70D01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53A40B84"/>
    <w:multiLevelType w:val="hybridMultilevel"/>
    <w:tmpl w:val="CC92B4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733803A5"/>
    <w:multiLevelType w:val="hybridMultilevel"/>
    <w:tmpl w:val="55308874"/>
    <w:lvl w:ilvl="0" w:tplc="5FD258E6">
      <w:start w:val="1"/>
      <w:numFmt w:val="decimal"/>
      <w:pStyle w:val="ReferenceList"/>
      <w:lvlText w:val="[%1]"/>
      <w:lvlJc w:val="left"/>
      <w:pPr>
        <w:tabs>
          <w:tab w:val="num" w:pos="340"/>
        </w:tabs>
        <w:ind w:left="340" w:hanging="340"/>
      </w:pPr>
      <w:rPr>
        <w:rFonts w:ascii="Arial" w:hAnsi="Arial" w:cs="Arial"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792148B2"/>
    <w:multiLevelType w:val="hybridMultilevel"/>
    <w:tmpl w:val="54AA5DD8"/>
    <w:lvl w:ilvl="0" w:tplc="4009000F">
      <w:start w:val="1"/>
      <w:numFmt w:val="decimal"/>
      <w:lvlText w:val="%1."/>
      <w:lvlJc w:val="left"/>
      <w:pPr>
        <w:ind w:left="795" w:hanging="360"/>
      </w:pPr>
      <w:rPr>
        <w:rFonts w:hint="default"/>
      </w:rPr>
    </w:lvl>
    <w:lvl w:ilvl="1" w:tplc="40090003" w:tentative="1">
      <w:start w:val="1"/>
      <w:numFmt w:val="bullet"/>
      <w:lvlText w:val="o"/>
      <w:lvlJc w:val="left"/>
      <w:pPr>
        <w:ind w:left="1515" w:hanging="360"/>
      </w:pPr>
      <w:rPr>
        <w:rFonts w:ascii="Courier New" w:hAnsi="Courier New" w:cs="Courier New" w:hint="default"/>
      </w:rPr>
    </w:lvl>
    <w:lvl w:ilvl="2" w:tplc="40090005" w:tentative="1">
      <w:start w:val="1"/>
      <w:numFmt w:val="bullet"/>
      <w:lvlText w:val=""/>
      <w:lvlJc w:val="left"/>
      <w:pPr>
        <w:ind w:left="2235" w:hanging="360"/>
      </w:pPr>
      <w:rPr>
        <w:rFonts w:ascii="Wingdings" w:hAnsi="Wingdings" w:hint="default"/>
      </w:rPr>
    </w:lvl>
    <w:lvl w:ilvl="3" w:tplc="40090001" w:tentative="1">
      <w:start w:val="1"/>
      <w:numFmt w:val="bullet"/>
      <w:lvlText w:val=""/>
      <w:lvlJc w:val="left"/>
      <w:pPr>
        <w:ind w:left="2955" w:hanging="360"/>
      </w:pPr>
      <w:rPr>
        <w:rFonts w:ascii="Symbol" w:hAnsi="Symbol" w:hint="default"/>
      </w:rPr>
    </w:lvl>
    <w:lvl w:ilvl="4" w:tplc="40090003" w:tentative="1">
      <w:start w:val="1"/>
      <w:numFmt w:val="bullet"/>
      <w:lvlText w:val="o"/>
      <w:lvlJc w:val="left"/>
      <w:pPr>
        <w:ind w:left="3675" w:hanging="360"/>
      </w:pPr>
      <w:rPr>
        <w:rFonts w:ascii="Courier New" w:hAnsi="Courier New" w:cs="Courier New" w:hint="default"/>
      </w:rPr>
    </w:lvl>
    <w:lvl w:ilvl="5" w:tplc="40090005" w:tentative="1">
      <w:start w:val="1"/>
      <w:numFmt w:val="bullet"/>
      <w:lvlText w:val=""/>
      <w:lvlJc w:val="left"/>
      <w:pPr>
        <w:ind w:left="4395" w:hanging="360"/>
      </w:pPr>
      <w:rPr>
        <w:rFonts w:ascii="Wingdings" w:hAnsi="Wingdings" w:hint="default"/>
      </w:rPr>
    </w:lvl>
    <w:lvl w:ilvl="6" w:tplc="40090001" w:tentative="1">
      <w:start w:val="1"/>
      <w:numFmt w:val="bullet"/>
      <w:lvlText w:val=""/>
      <w:lvlJc w:val="left"/>
      <w:pPr>
        <w:ind w:left="5115" w:hanging="360"/>
      </w:pPr>
      <w:rPr>
        <w:rFonts w:ascii="Symbol" w:hAnsi="Symbol" w:hint="default"/>
      </w:rPr>
    </w:lvl>
    <w:lvl w:ilvl="7" w:tplc="40090003" w:tentative="1">
      <w:start w:val="1"/>
      <w:numFmt w:val="bullet"/>
      <w:lvlText w:val="o"/>
      <w:lvlJc w:val="left"/>
      <w:pPr>
        <w:ind w:left="5835" w:hanging="360"/>
      </w:pPr>
      <w:rPr>
        <w:rFonts w:ascii="Courier New" w:hAnsi="Courier New" w:cs="Courier New" w:hint="default"/>
      </w:rPr>
    </w:lvl>
    <w:lvl w:ilvl="8" w:tplc="40090005" w:tentative="1">
      <w:start w:val="1"/>
      <w:numFmt w:val="bullet"/>
      <w:lvlText w:val=""/>
      <w:lvlJc w:val="left"/>
      <w:pPr>
        <w:ind w:left="6555" w:hanging="360"/>
      </w:pPr>
      <w:rPr>
        <w:rFonts w:ascii="Wingdings" w:hAnsi="Wingdings" w:hint="default"/>
      </w:rPr>
    </w:lvl>
  </w:abstractNum>
  <w:num w:numId="1">
    <w:abstractNumId w:val="0"/>
  </w:num>
  <w:num w:numId="2">
    <w:abstractNumId w:val="10"/>
  </w:num>
  <w:num w:numId="3">
    <w:abstractNumId w:val="0"/>
  </w:num>
  <w:num w:numId="4">
    <w:abstractNumId w:val="10"/>
  </w:num>
  <w:num w:numId="5">
    <w:abstractNumId w:val="0"/>
  </w:num>
  <w:num w:numId="6">
    <w:abstractNumId w:val="6"/>
  </w:num>
  <w:num w:numId="7">
    <w:abstractNumId w:val="0"/>
  </w:num>
  <w:num w:numId="8">
    <w:abstractNumId w:val="10"/>
  </w:num>
  <w:num w:numId="9">
    <w:abstractNumId w:val="3"/>
  </w:num>
  <w:num w:numId="10">
    <w:abstractNumId w:val="0"/>
  </w:num>
  <w:num w:numId="11">
    <w:abstractNumId w:val="0"/>
  </w:num>
  <w:num w:numId="12">
    <w:abstractNumId w:val="0"/>
  </w:num>
  <w:num w:numId="13">
    <w:abstractNumId w:val="0"/>
  </w:num>
  <w:num w:numId="14">
    <w:abstractNumId w:val="0"/>
  </w:num>
  <w:num w:numId="15">
    <w:abstractNumId w:val="5"/>
  </w:num>
  <w:num w:numId="16">
    <w:abstractNumId w:val="15"/>
  </w:num>
  <w:num w:numId="17">
    <w:abstractNumId w:val="9"/>
  </w:num>
  <w:num w:numId="18">
    <w:abstractNumId w:val="10"/>
  </w:num>
  <w:num w:numId="19">
    <w:abstractNumId w:val="7"/>
  </w:num>
  <w:num w:numId="20">
    <w:abstractNumId w:val="14"/>
  </w:num>
  <w:num w:numId="21">
    <w:abstractNumId w:val="11"/>
  </w:num>
  <w:num w:numId="22">
    <w:abstractNumId w:val="4"/>
  </w:num>
  <w:num w:numId="23">
    <w:abstractNumId w:val="16"/>
  </w:num>
  <w:num w:numId="24">
    <w:abstractNumId w:val="1"/>
  </w:num>
  <w:num w:numId="25">
    <w:abstractNumId w:val="13"/>
  </w:num>
  <w:num w:numId="26">
    <w:abstractNumId w:val="2"/>
  </w:num>
  <w:num w:numId="27">
    <w:abstractNumId w:val="8"/>
  </w:num>
  <w:num w:numId="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2F9A"/>
    <w:rsid w:val="000127F3"/>
    <w:rsid w:val="00016BF9"/>
    <w:rsid w:val="00024899"/>
    <w:rsid w:val="00040A04"/>
    <w:rsid w:val="0004241C"/>
    <w:rsid w:val="00046B09"/>
    <w:rsid w:val="0005660B"/>
    <w:rsid w:val="000675B5"/>
    <w:rsid w:val="00070B51"/>
    <w:rsid w:val="00073693"/>
    <w:rsid w:val="00083EF0"/>
    <w:rsid w:val="000A54A1"/>
    <w:rsid w:val="000C01CD"/>
    <w:rsid w:val="000C5092"/>
    <w:rsid w:val="000C6460"/>
    <w:rsid w:val="000D1253"/>
    <w:rsid w:val="000F5D1E"/>
    <w:rsid w:val="001003BB"/>
    <w:rsid w:val="001073A1"/>
    <w:rsid w:val="00110808"/>
    <w:rsid w:val="00115E2D"/>
    <w:rsid w:val="00116062"/>
    <w:rsid w:val="0012273C"/>
    <w:rsid w:val="00133512"/>
    <w:rsid w:val="00140214"/>
    <w:rsid w:val="00150283"/>
    <w:rsid w:val="00160DA3"/>
    <w:rsid w:val="00164418"/>
    <w:rsid w:val="001659E3"/>
    <w:rsid w:val="00167DD0"/>
    <w:rsid w:val="001768DB"/>
    <w:rsid w:val="001873A7"/>
    <w:rsid w:val="001A3C69"/>
    <w:rsid w:val="001B1A71"/>
    <w:rsid w:val="001B2C37"/>
    <w:rsid w:val="001C4944"/>
    <w:rsid w:val="001C74D1"/>
    <w:rsid w:val="001D0C21"/>
    <w:rsid w:val="001D2254"/>
    <w:rsid w:val="001D4272"/>
    <w:rsid w:val="001D73C2"/>
    <w:rsid w:val="001E2F0D"/>
    <w:rsid w:val="001E4049"/>
    <w:rsid w:val="001E68E9"/>
    <w:rsid w:val="002009F4"/>
    <w:rsid w:val="00202AFB"/>
    <w:rsid w:val="00216704"/>
    <w:rsid w:val="00217221"/>
    <w:rsid w:val="00220A19"/>
    <w:rsid w:val="0023797C"/>
    <w:rsid w:val="0024397E"/>
    <w:rsid w:val="002622E3"/>
    <w:rsid w:val="00264158"/>
    <w:rsid w:val="00267333"/>
    <w:rsid w:val="00267C08"/>
    <w:rsid w:val="00271000"/>
    <w:rsid w:val="00292993"/>
    <w:rsid w:val="0029532B"/>
    <w:rsid w:val="002A3F8C"/>
    <w:rsid w:val="002B39F7"/>
    <w:rsid w:val="002C59DE"/>
    <w:rsid w:val="002D7183"/>
    <w:rsid w:val="003050D5"/>
    <w:rsid w:val="003065BB"/>
    <w:rsid w:val="0031210C"/>
    <w:rsid w:val="00322A13"/>
    <w:rsid w:val="00330C00"/>
    <w:rsid w:val="00332D22"/>
    <w:rsid w:val="00333A8A"/>
    <w:rsid w:val="003410C2"/>
    <w:rsid w:val="00363104"/>
    <w:rsid w:val="003701E1"/>
    <w:rsid w:val="00387B86"/>
    <w:rsid w:val="00397E30"/>
    <w:rsid w:val="003A0AC1"/>
    <w:rsid w:val="003A337F"/>
    <w:rsid w:val="003A3AD4"/>
    <w:rsid w:val="003B23D9"/>
    <w:rsid w:val="003B6380"/>
    <w:rsid w:val="003D1C27"/>
    <w:rsid w:val="003D2275"/>
    <w:rsid w:val="003D5C6D"/>
    <w:rsid w:val="003E2251"/>
    <w:rsid w:val="003E25C9"/>
    <w:rsid w:val="003F392C"/>
    <w:rsid w:val="003F4F60"/>
    <w:rsid w:val="004107F9"/>
    <w:rsid w:val="00421DC8"/>
    <w:rsid w:val="00423AB0"/>
    <w:rsid w:val="0044473E"/>
    <w:rsid w:val="00444816"/>
    <w:rsid w:val="0044651B"/>
    <w:rsid w:val="00451330"/>
    <w:rsid w:val="0045476A"/>
    <w:rsid w:val="00460B3C"/>
    <w:rsid w:val="00481803"/>
    <w:rsid w:val="00491AFE"/>
    <w:rsid w:val="004949E1"/>
    <w:rsid w:val="00494EF7"/>
    <w:rsid w:val="004968E1"/>
    <w:rsid w:val="004A196C"/>
    <w:rsid w:val="004C1408"/>
    <w:rsid w:val="004D284C"/>
    <w:rsid w:val="004D4C0D"/>
    <w:rsid w:val="004D73F4"/>
    <w:rsid w:val="004E7689"/>
    <w:rsid w:val="004F1C90"/>
    <w:rsid w:val="004F514C"/>
    <w:rsid w:val="00510342"/>
    <w:rsid w:val="00514F51"/>
    <w:rsid w:val="00520991"/>
    <w:rsid w:val="00532F3E"/>
    <w:rsid w:val="00533DC3"/>
    <w:rsid w:val="00540D6A"/>
    <w:rsid w:val="005609DA"/>
    <w:rsid w:val="005858D5"/>
    <w:rsid w:val="00597721"/>
    <w:rsid w:val="005A3D59"/>
    <w:rsid w:val="005B3F10"/>
    <w:rsid w:val="005B7AB1"/>
    <w:rsid w:val="005C4BF2"/>
    <w:rsid w:val="005E25E9"/>
    <w:rsid w:val="005E56CC"/>
    <w:rsid w:val="00604B99"/>
    <w:rsid w:val="00612F9E"/>
    <w:rsid w:val="00624FE2"/>
    <w:rsid w:val="00633825"/>
    <w:rsid w:val="006353FD"/>
    <w:rsid w:val="006379B6"/>
    <w:rsid w:val="0064005D"/>
    <w:rsid w:val="00660110"/>
    <w:rsid w:val="00671530"/>
    <w:rsid w:val="00684246"/>
    <w:rsid w:val="006946E3"/>
    <w:rsid w:val="0069645F"/>
    <w:rsid w:val="006C3AF9"/>
    <w:rsid w:val="006D366C"/>
    <w:rsid w:val="006E2A80"/>
    <w:rsid w:val="006F06AB"/>
    <w:rsid w:val="00705339"/>
    <w:rsid w:val="00706C60"/>
    <w:rsid w:val="007118E7"/>
    <w:rsid w:val="007136FA"/>
    <w:rsid w:val="00714D49"/>
    <w:rsid w:val="00716F13"/>
    <w:rsid w:val="00724293"/>
    <w:rsid w:val="00725738"/>
    <w:rsid w:val="00743436"/>
    <w:rsid w:val="00751226"/>
    <w:rsid w:val="007538B5"/>
    <w:rsid w:val="0076622E"/>
    <w:rsid w:val="00786808"/>
    <w:rsid w:val="00787DCB"/>
    <w:rsid w:val="00792C7F"/>
    <w:rsid w:val="007A1A3D"/>
    <w:rsid w:val="007A7CF0"/>
    <w:rsid w:val="007B028F"/>
    <w:rsid w:val="007B1706"/>
    <w:rsid w:val="007C52F1"/>
    <w:rsid w:val="007C5FBE"/>
    <w:rsid w:val="007D6B16"/>
    <w:rsid w:val="007E03C7"/>
    <w:rsid w:val="007E4A14"/>
    <w:rsid w:val="007E562C"/>
    <w:rsid w:val="00803680"/>
    <w:rsid w:val="00811657"/>
    <w:rsid w:val="008135D2"/>
    <w:rsid w:val="0081601A"/>
    <w:rsid w:val="00834611"/>
    <w:rsid w:val="00851F3F"/>
    <w:rsid w:val="00877B41"/>
    <w:rsid w:val="00885695"/>
    <w:rsid w:val="008A2EEB"/>
    <w:rsid w:val="008A62E2"/>
    <w:rsid w:val="008A7BC6"/>
    <w:rsid w:val="008B450C"/>
    <w:rsid w:val="008B714F"/>
    <w:rsid w:val="008C4180"/>
    <w:rsid w:val="008C552D"/>
    <w:rsid w:val="008E15D4"/>
    <w:rsid w:val="008E1FD9"/>
    <w:rsid w:val="008F324C"/>
    <w:rsid w:val="008F3B86"/>
    <w:rsid w:val="008F3F4C"/>
    <w:rsid w:val="008F698F"/>
    <w:rsid w:val="00902C93"/>
    <w:rsid w:val="00912F6A"/>
    <w:rsid w:val="00915701"/>
    <w:rsid w:val="009179B0"/>
    <w:rsid w:val="009222DB"/>
    <w:rsid w:val="00955271"/>
    <w:rsid w:val="009647CA"/>
    <w:rsid w:val="00977CCC"/>
    <w:rsid w:val="00977EDC"/>
    <w:rsid w:val="00984B7D"/>
    <w:rsid w:val="009A50E7"/>
    <w:rsid w:val="009B06F7"/>
    <w:rsid w:val="009B53FE"/>
    <w:rsid w:val="009C0DB8"/>
    <w:rsid w:val="009D07D8"/>
    <w:rsid w:val="009D2C08"/>
    <w:rsid w:val="009D4318"/>
    <w:rsid w:val="009D4355"/>
    <w:rsid w:val="009E0FFA"/>
    <w:rsid w:val="009F034D"/>
    <w:rsid w:val="009F4D75"/>
    <w:rsid w:val="00A178BC"/>
    <w:rsid w:val="00A24B0E"/>
    <w:rsid w:val="00A30491"/>
    <w:rsid w:val="00A45A15"/>
    <w:rsid w:val="00A60F0F"/>
    <w:rsid w:val="00A871E6"/>
    <w:rsid w:val="00AA37BE"/>
    <w:rsid w:val="00AA4367"/>
    <w:rsid w:val="00AB1A0F"/>
    <w:rsid w:val="00AC1E35"/>
    <w:rsid w:val="00AC68A4"/>
    <w:rsid w:val="00AD06C0"/>
    <w:rsid w:val="00AE352B"/>
    <w:rsid w:val="00B011D2"/>
    <w:rsid w:val="00B16C2B"/>
    <w:rsid w:val="00B17EF8"/>
    <w:rsid w:val="00B273A9"/>
    <w:rsid w:val="00B4202A"/>
    <w:rsid w:val="00B44353"/>
    <w:rsid w:val="00B57479"/>
    <w:rsid w:val="00B76D81"/>
    <w:rsid w:val="00B82A84"/>
    <w:rsid w:val="00B82AEC"/>
    <w:rsid w:val="00BA4786"/>
    <w:rsid w:val="00BB30EF"/>
    <w:rsid w:val="00BB6E01"/>
    <w:rsid w:val="00BC1DC3"/>
    <w:rsid w:val="00BE0875"/>
    <w:rsid w:val="00BF3E40"/>
    <w:rsid w:val="00C06835"/>
    <w:rsid w:val="00C070B4"/>
    <w:rsid w:val="00C2001D"/>
    <w:rsid w:val="00C25CC9"/>
    <w:rsid w:val="00C42BC4"/>
    <w:rsid w:val="00C45E8E"/>
    <w:rsid w:val="00C50D78"/>
    <w:rsid w:val="00C52EF5"/>
    <w:rsid w:val="00C53EB8"/>
    <w:rsid w:val="00C71324"/>
    <w:rsid w:val="00C73228"/>
    <w:rsid w:val="00C741D3"/>
    <w:rsid w:val="00C7741B"/>
    <w:rsid w:val="00C858BA"/>
    <w:rsid w:val="00C85C80"/>
    <w:rsid w:val="00C86EEF"/>
    <w:rsid w:val="00CA40A6"/>
    <w:rsid w:val="00CA60B1"/>
    <w:rsid w:val="00CC5E15"/>
    <w:rsid w:val="00CC6168"/>
    <w:rsid w:val="00CF09F5"/>
    <w:rsid w:val="00CF3039"/>
    <w:rsid w:val="00D00DBC"/>
    <w:rsid w:val="00D059F7"/>
    <w:rsid w:val="00D124D2"/>
    <w:rsid w:val="00D14E24"/>
    <w:rsid w:val="00D23240"/>
    <w:rsid w:val="00D545F3"/>
    <w:rsid w:val="00D551FA"/>
    <w:rsid w:val="00D56FA4"/>
    <w:rsid w:val="00D81D08"/>
    <w:rsid w:val="00D82542"/>
    <w:rsid w:val="00DA0BE8"/>
    <w:rsid w:val="00DC66A3"/>
    <w:rsid w:val="00DE306C"/>
    <w:rsid w:val="00DF06AA"/>
    <w:rsid w:val="00DF1C2D"/>
    <w:rsid w:val="00E02973"/>
    <w:rsid w:val="00E25187"/>
    <w:rsid w:val="00E270F8"/>
    <w:rsid w:val="00E31165"/>
    <w:rsid w:val="00E313DB"/>
    <w:rsid w:val="00E54564"/>
    <w:rsid w:val="00E73561"/>
    <w:rsid w:val="00E76D37"/>
    <w:rsid w:val="00E82F9A"/>
    <w:rsid w:val="00E83E86"/>
    <w:rsid w:val="00E87FF3"/>
    <w:rsid w:val="00E912BD"/>
    <w:rsid w:val="00E95233"/>
    <w:rsid w:val="00EB5A78"/>
    <w:rsid w:val="00EB5F87"/>
    <w:rsid w:val="00EB6465"/>
    <w:rsid w:val="00ED3D77"/>
    <w:rsid w:val="00EE6021"/>
    <w:rsid w:val="00EF0DBA"/>
    <w:rsid w:val="00EF34F6"/>
    <w:rsid w:val="00F000FB"/>
    <w:rsid w:val="00F036AF"/>
    <w:rsid w:val="00F10092"/>
    <w:rsid w:val="00F22374"/>
    <w:rsid w:val="00F64132"/>
    <w:rsid w:val="00F931C2"/>
    <w:rsid w:val="00F96A3D"/>
    <w:rsid w:val="00FB14FE"/>
    <w:rsid w:val="00FB483B"/>
    <w:rsid w:val="00FC376E"/>
    <w:rsid w:val="00FD4D7D"/>
    <w:rsid w:val="00FE68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03A639"/>
  <w15:docId w15:val="{2DF5C568-7278-45F3-A4BA-5EA02ADA7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42BC4"/>
    <w:pPr>
      <w:spacing w:after="0" w:line="240" w:lineRule="auto"/>
    </w:pPr>
    <w:rPr>
      <w:rFonts w:ascii="Verdana" w:eastAsia="Times New Roman" w:hAnsi="Verdana" w:cs="Times New Roman"/>
      <w:sz w:val="20"/>
      <w:szCs w:val="20"/>
      <w:lang w:val="en-GB"/>
    </w:rPr>
  </w:style>
  <w:style w:type="paragraph" w:styleId="Heading1">
    <w:name w:val="heading 1"/>
    <w:aliases w:val="H1,heading 1,h1,h1A,HHeading 1,l1,1st level,h11,h12,h13,h14,h15,h16,app heading 1"/>
    <w:basedOn w:val="Normal"/>
    <w:next w:val="11BodyText"/>
    <w:link w:val="Heading1Char"/>
    <w:qFormat/>
    <w:rsid w:val="00C42BC4"/>
    <w:pPr>
      <w:keepNext/>
      <w:numPr>
        <w:numId w:val="14"/>
      </w:numPr>
      <w:spacing w:before="300" w:after="240"/>
      <w:outlineLvl w:val="0"/>
    </w:pPr>
    <w:rPr>
      <w:b/>
      <w:caps/>
    </w:rPr>
  </w:style>
  <w:style w:type="paragraph" w:styleId="Heading2">
    <w:name w:val="heading 2"/>
    <w:aliases w:val="Head2A,2,UNDERRUBRIK 1-2,H2,h2"/>
    <w:basedOn w:val="Normal"/>
    <w:next w:val="11BodyText"/>
    <w:link w:val="Heading2Char"/>
    <w:qFormat/>
    <w:rsid w:val="00C42BC4"/>
    <w:pPr>
      <w:keepNext/>
      <w:numPr>
        <w:ilvl w:val="1"/>
        <w:numId w:val="14"/>
      </w:numPr>
      <w:spacing w:before="120" w:after="220"/>
      <w:outlineLvl w:val="1"/>
    </w:pPr>
    <w:rPr>
      <w:b/>
    </w:rPr>
  </w:style>
  <w:style w:type="paragraph" w:styleId="Heading3">
    <w:name w:val="heading 3"/>
    <w:aliases w:val="no break,H3,Underrubrik2,h3,0H,H31,H32,H311,H33,H312,H34,H313,H35,H314,H36,H315,H37,H316,H38,H317,H39,H318,H310,H319,H320,H3110,H321,H3111,H322,H3112,H323,H3113,H331,H3121,H341,H3131,H351,H3141,H361,H3151,H371,H3161,H381,H3171,H391,H3181"/>
    <w:basedOn w:val="Normal"/>
    <w:next w:val="11BodyText"/>
    <w:link w:val="Heading3Char"/>
    <w:qFormat/>
    <w:rsid w:val="00C42BC4"/>
    <w:pPr>
      <w:keepNext/>
      <w:numPr>
        <w:ilvl w:val="2"/>
        <w:numId w:val="14"/>
      </w:numPr>
      <w:spacing w:after="220"/>
      <w:outlineLvl w:val="2"/>
    </w:pPr>
  </w:style>
  <w:style w:type="paragraph" w:styleId="Heading4">
    <w:name w:val="heading 4"/>
    <w:aliases w:val="h4,H4,H41,h41,H42,h42,H43,h43,H411,h411,H421,h421,H44,h44,H412,h412,H422,h422,H431,h431,H45,h45,H413,h413,H423,h423,H432,h432,H46,h46,H47,h47,Memo Heading 4,Memo Heading 5,Heading,4,Memo,5,4H,Testliste4"/>
    <w:basedOn w:val="Heading3"/>
    <w:next w:val="11BodyText"/>
    <w:link w:val="Heading4Char"/>
    <w:qFormat/>
    <w:rsid w:val="00C42BC4"/>
    <w:pPr>
      <w:numPr>
        <w:ilvl w:val="3"/>
      </w:numPr>
      <w:outlineLvl w:val="3"/>
    </w:pPr>
  </w:style>
  <w:style w:type="paragraph" w:styleId="Heading5">
    <w:name w:val="heading 5"/>
    <w:aliases w:val="H5"/>
    <w:basedOn w:val="Heading3"/>
    <w:next w:val="Normal"/>
    <w:link w:val="Heading5Char"/>
    <w:qFormat/>
    <w:rsid w:val="00C42BC4"/>
    <w:pPr>
      <w:numPr>
        <w:ilvl w:val="4"/>
      </w:numPr>
      <w:outlineLvl w:val="4"/>
    </w:pPr>
  </w:style>
  <w:style w:type="paragraph" w:styleId="Heading6">
    <w:name w:val="heading 6"/>
    <w:basedOn w:val="Heading3"/>
    <w:next w:val="11BodyText"/>
    <w:link w:val="Heading6Char"/>
    <w:qFormat/>
    <w:rsid w:val="00C42BC4"/>
    <w:pPr>
      <w:numPr>
        <w:ilvl w:val="5"/>
      </w:numPr>
      <w:outlineLvl w:val="5"/>
    </w:pPr>
  </w:style>
  <w:style w:type="paragraph" w:styleId="Heading7">
    <w:name w:val="heading 7"/>
    <w:basedOn w:val="Heading3"/>
    <w:next w:val="11BodyText"/>
    <w:link w:val="Heading7Char"/>
    <w:qFormat/>
    <w:rsid w:val="00C42BC4"/>
    <w:pPr>
      <w:numPr>
        <w:ilvl w:val="6"/>
      </w:numPr>
      <w:outlineLvl w:val="6"/>
    </w:pPr>
  </w:style>
  <w:style w:type="paragraph" w:styleId="Heading8">
    <w:name w:val="heading 8"/>
    <w:aliases w:val="Table Heading"/>
    <w:basedOn w:val="Heading3"/>
    <w:next w:val="11BodyText"/>
    <w:link w:val="Heading8Char"/>
    <w:qFormat/>
    <w:rsid w:val="00C42BC4"/>
    <w:pPr>
      <w:numPr>
        <w:ilvl w:val="7"/>
      </w:numPr>
      <w:outlineLvl w:val="7"/>
    </w:pPr>
  </w:style>
  <w:style w:type="paragraph" w:styleId="Heading9">
    <w:name w:val="heading 9"/>
    <w:aliases w:val="Figure Heading,FH"/>
    <w:basedOn w:val="Heading3"/>
    <w:next w:val="11BodyText"/>
    <w:link w:val="Heading9Char"/>
    <w:qFormat/>
    <w:rsid w:val="00C42BC4"/>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BodyText">
    <w:name w:val="00 BodyText"/>
    <w:basedOn w:val="Normal"/>
    <w:rsid w:val="00C42BC4"/>
    <w:pPr>
      <w:spacing w:after="220"/>
      <w:jc w:val="both"/>
    </w:pPr>
  </w:style>
  <w:style w:type="paragraph" w:customStyle="1" w:styleId="01BodyText">
    <w:name w:val="01 BodyText"/>
    <w:basedOn w:val="Normal"/>
    <w:rsid w:val="00C42BC4"/>
    <w:pPr>
      <w:spacing w:after="220"/>
      <w:ind w:left="1298" w:hanging="1298"/>
      <w:jc w:val="both"/>
    </w:pPr>
  </w:style>
  <w:style w:type="paragraph" w:customStyle="1" w:styleId="02BodyText">
    <w:name w:val="02 BodyText"/>
    <w:basedOn w:val="Normal"/>
    <w:rsid w:val="00C42BC4"/>
    <w:pPr>
      <w:spacing w:after="220"/>
      <w:ind w:left="2597" w:hanging="2597"/>
      <w:jc w:val="both"/>
    </w:pPr>
  </w:style>
  <w:style w:type="paragraph" w:customStyle="1" w:styleId="11BodyText">
    <w:name w:val="11 BodyText"/>
    <w:aliases w:val="Block_Text,b,np,00,BodyText,11,np + Courier New,10,5 pt,Left:  1,5 cm,Afte...,After:  0 ...,np + 10 pt,Left:  0 cm,Right:  -0.13 cm,np',Right:  -0.13 cm + Courier...,left:  -0.13 cm,np' +...,np' + Cou...,np' + Bold,Centered,5 p...,...,Right"/>
    <w:basedOn w:val="Normal"/>
    <w:link w:val="11BodyTextChar"/>
    <w:rsid w:val="00C42BC4"/>
    <w:pPr>
      <w:spacing w:after="220"/>
      <w:ind w:left="1298"/>
      <w:jc w:val="both"/>
    </w:pPr>
  </w:style>
  <w:style w:type="character" w:customStyle="1" w:styleId="11BodyTextChar">
    <w:name w:val="11 BodyText Char"/>
    <w:aliases w:val="Block_Text Char,b Char,np Char,00 Char,11 Char,np + Courier New Char,10 Char,5 pt Char,Left:  1 Char,5 cm Char,Afte... Char Char,np + 10 pt Char,Left:  0 cm Char,Right:  -0.13 cm Char,np' Char,left:  -0.13 cm Char Char,11 BodyText Char1"/>
    <w:basedOn w:val="DefaultParagraphFont"/>
    <w:link w:val="11BodyText"/>
    <w:rsid w:val="00C42BC4"/>
    <w:rPr>
      <w:rFonts w:ascii="Verdana" w:eastAsia="Times New Roman" w:hAnsi="Verdana" w:cs="Times New Roman"/>
      <w:sz w:val="20"/>
      <w:szCs w:val="20"/>
      <w:lang w:val="en-GB"/>
    </w:rPr>
  </w:style>
  <w:style w:type="paragraph" w:customStyle="1" w:styleId="12BodyText">
    <w:name w:val="12 BodyText"/>
    <w:basedOn w:val="Normal"/>
    <w:rsid w:val="00C42BC4"/>
    <w:pPr>
      <w:spacing w:after="220"/>
      <w:ind w:left="2596" w:hanging="1298"/>
      <w:jc w:val="both"/>
    </w:pPr>
  </w:style>
  <w:style w:type="paragraph" w:customStyle="1" w:styleId="22BodyText">
    <w:name w:val="22 BodyText"/>
    <w:basedOn w:val="Normal"/>
    <w:rsid w:val="00C42BC4"/>
    <w:pPr>
      <w:spacing w:after="220"/>
      <w:ind w:left="2597"/>
      <w:jc w:val="both"/>
    </w:pPr>
  </w:style>
  <w:style w:type="paragraph" w:customStyle="1" w:styleId="23BodyText">
    <w:name w:val="23 BodyText"/>
    <w:basedOn w:val="Normal"/>
    <w:rsid w:val="00C42BC4"/>
    <w:pPr>
      <w:spacing w:after="220"/>
      <w:ind w:left="3895" w:hanging="1298"/>
      <w:jc w:val="both"/>
    </w:pPr>
  </w:style>
  <w:style w:type="paragraph" w:customStyle="1" w:styleId="33BodyText">
    <w:name w:val="33 BodyText"/>
    <w:basedOn w:val="Normal"/>
    <w:rsid w:val="00C42BC4"/>
    <w:pPr>
      <w:spacing w:after="220"/>
      <w:ind w:left="3895"/>
      <w:jc w:val="both"/>
    </w:pPr>
  </w:style>
  <w:style w:type="character" w:customStyle="1" w:styleId="Heading1Char">
    <w:name w:val="Heading 1 Char"/>
    <w:aliases w:val="H1 Char,heading 1 Char,h1 Char,h1A Char,HHeading 1 Char,l1 Char,1st level Char,h11 Char,h12 Char,h13 Char,h14 Char,h15 Char,h16 Char,app heading 1 Char"/>
    <w:basedOn w:val="DefaultParagraphFont"/>
    <w:link w:val="Heading1"/>
    <w:rsid w:val="00C42BC4"/>
    <w:rPr>
      <w:rFonts w:ascii="Verdana" w:eastAsia="Times New Roman" w:hAnsi="Verdana" w:cs="Times New Roman"/>
      <w:b/>
      <w:caps/>
      <w:sz w:val="20"/>
      <w:szCs w:val="20"/>
      <w:lang w:val="en-GB"/>
    </w:rPr>
  </w:style>
  <w:style w:type="paragraph" w:customStyle="1" w:styleId="AppendixH1">
    <w:name w:val="Appendix H1"/>
    <w:basedOn w:val="Heading1"/>
    <w:next w:val="BodyText"/>
    <w:rsid w:val="00C42BC4"/>
    <w:pPr>
      <w:pageBreakBefore/>
      <w:numPr>
        <w:ilvl w:val="1"/>
        <w:numId w:val="18"/>
      </w:numPr>
      <w:pBdr>
        <w:top w:val="single" w:sz="12" w:space="3" w:color="auto"/>
      </w:pBdr>
      <w:spacing w:before="120" w:after="180"/>
    </w:pPr>
    <w:rPr>
      <w:rFonts w:ascii="Arial" w:hAnsi="Arial"/>
      <w:sz w:val="22"/>
      <w:lang w:val="en-US"/>
    </w:rPr>
  </w:style>
  <w:style w:type="paragraph" w:styleId="BodyText">
    <w:name w:val="Body Text"/>
    <w:basedOn w:val="Normal"/>
    <w:link w:val="BodyTextChar"/>
    <w:rsid w:val="00C42BC4"/>
    <w:pPr>
      <w:spacing w:after="120"/>
      <w:jc w:val="both"/>
    </w:pPr>
  </w:style>
  <w:style w:type="character" w:customStyle="1" w:styleId="BodyTextChar">
    <w:name w:val="Body Text Char"/>
    <w:basedOn w:val="DefaultParagraphFont"/>
    <w:link w:val="BodyText"/>
    <w:rsid w:val="00C42BC4"/>
    <w:rPr>
      <w:rFonts w:ascii="Verdana" w:eastAsia="Times New Roman" w:hAnsi="Verdana" w:cs="Times New Roman"/>
      <w:sz w:val="20"/>
      <w:szCs w:val="20"/>
      <w:lang w:val="en-GB"/>
    </w:rPr>
  </w:style>
  <w:style w:type="character" w:customStyle="1" w:styleId="Heading2Char">
    <w:name w:val="Heading 2 Char"/>
    <w:aliases w:val="Head2A Char,2 Char,UNDERRUBRIK 1-2 Char,H2 Char,h2 Char"/>
    <w:basedOn w:val="DefaultParagraphFont"/>
    <w:link w:val="Heading2"/>
    <w:rsid w:val="00C42BC4"/>
    <w:rPr>
      <w:rFonts w:ascii="Verdana" w:eastAsia="Times New Roman" w:hAnsi="Verdana" w:cs="Times New Roman"/>
      <w:b/>
      <w:sz w:val="20"/>
      <w:szCs w:val="20"/>
      <w:lang w:val="en-GB"/>
    </w:rPr>
  </w:style>
  <w:style w:type="paragraph" w:customStyle="1" w:styleId="AppendixH2">
    <w:name w:val="Appendix H2"/>
    <w:basedOn w:val="Heading2"/>
    <w:next w:val="BodyText"/>
    <w:rsid w:val="00C42BC4"/>
    <w:pPr>
      <w:numPr>
        <w:ilvl w:val="2"/>
        <w:numId w:val="18"/>
      </w:numPr>
      <w:spacing w:before="0"/>
    </w:pPr>
    <w:rPr>
      <w:rFonts w:ascii="Arial" w:hAnsi="Arial"/>
      <w:sz w:val="22"/>
      <w:lang w:val="en-US"/>
    </w:rPr>
  </w:style>
  <w:style w:type="character" w:customStyle="1" w:styleId="Heading3Char">
    <w:name w:val="Heading 3 Char"/>
    <w:aliases w:val="no break Char,H3 Char,Underrubrik2 Char,h3 Char,0H Char,H31 Char,H32 Char,H311 Char,H33 Char,H312 Char,H34 Char,H313 Char,H35 Char,H314 Char,H36 Char,H315 Char,H37 Char,H316 Char,H38 Char,H317 Char,H39 Char,H318 Char,H310 Char,H319 Char"/>
    <w:basedOn w:val="DefaultParagraphFont"/>
    <w:link w:val="Heading3"/>
    <w:rsid w:val="00C42BC4"/>
    <w:rPr>
      <w:rFonts w:ascii="Verdana" w:eastAsia="Times New Roman" w:hAnsi="Verdana" w:cs="Times New Roman"/>
      <w:sz w:val="20"/>
      <w:szCs w:val="20"/>
      <w:lang w:val="en-GB"/>
    </w:rPr>
  </w:style>
  <w:style w:type="paragraph" w:customStyle="1" w:styleId="AppendixH3">
    <w:name w:val="Appendix H3"/>
    <w:basedOn w:val="Heading3"/>
    <w:next w:val="BodyText"/>
    <w:rsid w:val="00C42BC4"/>
    <w:pPr>
      <w:numPr>
        <w:ilvl w:val="0"/>
        <w:numId w:val="6"/>
      </w:numPr>
      <w:tabs>
        <w:tab w:val="clear" w:pos="360"/>
      </w:tabs>
    </w:pPr>
    <w:rPr>
      <w:rFonts w:ascii="Arial" w:hAnsi="Arial"/>
      <w:sz w:val="22"/>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42BC4"/>
    <w:rPr>
      <w:rFonts w:ascii="Verdana" w:eastAsia="Times New Roman" w:hAnsi="Verdana" w:cs="Times New Roman"/>
      <w:sz w:val="20"/>
      <w:szCs w:val="20"/>
      <w:lang w:val="en-GB"/>
    </w:rPr>
  </w:style>
  <w:style w:type="paragraph" w:customStyle="1" w:styleId="AppendixH4">
    <w:name w:val="Appendix H4"/>
    <w:basedOn w:val="Heading4"/>
    <w:next w:val="BodyText"/>
    <w:rsid w:val="00C42BC4"/>
    <w:pPr>
      <w:numPr>
        <w:ilvl w:val="0"/>
        <w:numId w:val="18"/>
      </w:numPr>
      <w:tabs>
        <w:tab w:val="left" w:pos="851"/>
      </w:tabs>
    </w:pPr>
    <w:rPr>
      <w:rFonts w:ascii="Arial" w:hAnsi="Arial"/>
      <w:sz w:val="22"/>
      <w:lang w:val="en-US"/>
    </w:rPr>
  </w:style>
  <w:style w:type="paragraph" w:styleId="BalloonText">
    <w:name w:val="Balloon Text"/>
    <w:basedOn w:val="Normal"/>
    <w:link w:val="BalloonTextChar"/>
    <w:semiHidden/>
    <w:rsid w:val="00C42BC4"/>
    <w:rPr>
      <w:rFonts w:ascii="Tahoma" w:hAnsi="Tahoma" w:cs="Tahoma"/>
      <w:sz w:val="16"/>
      <w:szCs w:val="16"/>
    </w:rPr>
  </w:style>
  <w:style w:type="character" w:customStyle="1" w:styleId="BalloonTextChar">
    <w:name w:val="Balloon Text Char"/>
    <w:basedOn w:val="DefaultParagraphFont"/>
    <w:link w:val="BalloonText"/>
    <w:semiHidden/>
    <w:rsid w:val="00C42BC4"/>
    <w:rPr>
      <w:rFonts w:ascii="Tahoma" w:eastAsia="Times New Roman" w:hAnsi="Tahoma" w:cs="Tahoma"/>
      <w:sz w:val="16"/>
      <w:szCs w:val="16"/>
      <w:lang w:val="en-GB"/>
    </w:rPr>
  </w:style>
  <w:style w:type="paragraph" w:styleId="BlockText">
    <w:name w:val="Block Text"/>
    <w:basedOn w:val="Normal"/>
    <w:rsid w:val="00C42BC4"/>
    <w:pPr>
      <w:spacing w:after="120"/>
      <w:ind w:left="1440" w:right="1440"/>
      <w:jc w:val="both"/>
    </w:pPr>
  </w:style>
  <w:style w:type="paragraph" w:customStyle="1" w:styleId="Bulleted-1">
    <w:name w:val="Bulleted - 1"/>
    <w:basedOn w:val="11BodyText"/>
    <w:rsid w:val="00C42BC4"/>
    <w:pPr>
      <w:numPr>
        <w:numId w:val="9"/>
      </w:numPr>
    </w:pPr>
  </w:style>
  <w:style w:type="paragraph" w:customStyle="1" w:styleId="Bulletedo2">
    <w:name w:val="Bulleted o 2"/>
    <w:basedOn w:val="22BodyText"/>
    <w:rsid w:val="00C42BC4"/>
    <w:pPr>
      <w:ind w:left="2954" w:hanging="357"/>
    </w:pPr>
  </w:style>
  <w:style w:type="paragraph" w:customStyle="1" w:styleId="Bulleted-2">
    <w:name w:val="Bulleted - 2"/>
    <w:basedOn w:val="Bulletedo2"/>
    <w:rsid w:val="00C42BC4"/>
  </w:style>
  <w:style w:type="paragraph" w:customStyle="1" w:styleId="Bulletedo1">
    <w:name w:val="Bulleted o 1"/>
    <w:basedOn w:val="11BodyText"/>
    <w:rsid w:val="00C42BC4"/>
    <w:pPr>
      <w:ind w:left="1655" w:hanging="357"/>
    </w:pPr>
  </w:style>
  <w:style w:type="paragraph" w:styleId="Caption">
    <w:name w:val="caption"/>
    <w:basedOn w:val="Normal"/>
    <w:next w:val="Normal"/>
    <w:qFormat/>
    <w:rsid w:val="00C42BC4"/>
    <w:pPr>
      <w:spacing w:before="240" w:after="160"/>
      <w:jc w:val="center"/>
    </w:pPr>
    <w:rPr>
      <w:b/>
      <w:bCs/>
    </w:rPr>
  </w:style>
  <w:style w:type="character" w:styleId="CommentReference">
    <w:name w:val="annotation reference"/>
    <w:basedOn w:val="DefaultParagraphFont"/>
    <w:semiHidden/>
    <w:rsid w:val="00C42BC4"/>
    <w:rPr>
      <w:sz w:val="16"/>
      <w:szCs w:val="16"/>
    </w:rPr>
  </w:style>
  <w:style w:type="paragraph" w:styleId="CommentText">
    <w:name w:val="annotation text"/>
    <w:basedOn w:val="Normal"/>
    <w:link w:val="CommentTextChar"/>
    <w:semiHidden/>
    <w:rsid w:val="00C42BC4"/>
  </w:style>
  <w:style w:type="character" w:customStyle="1" w:styleId="CommentTextChar">
    <w:name w:val="Comment Text Char"/>
    <w:basedOn w:val="DefaultParagraphFont"/>
    <w:link w:val="CommentText"/>
    <w:semiHidden/>
    <w:rsid w:val="00C42BC4"/>
    <w:rPr>
      <w:rFonts w:ascii="Verdana" w:eastAsia="Times New Roman" w:hAnsi="Verdana" w:cs="Times New Roman"/>
      <w:sz w:val="20"/>
      <w:szCs w:val="20"/>
      <w:lang w:val="en-GB"/>
    </w:rPr>
  </w:style>
  <w:style w:type="paragraph" w:styleId="CommentSubject">
    <w:name w:val="annotation subject"/>
    <w:basedOn w:val="CommentText"/>
    <w:next w:val="CommentText"/>
    <w:link w:val="CommentSubjectChar"/>
    <w:rsid w:val="00C42BC4"/>
    <w:rPr>
      <w:b/>
      <w:bCs/>
    </w:rPr>
  </w:style>
  <w:style w:type="character" w:customStyle="1" w:styleId="CommentSubjectChar">
    <w:name w:val="Comment Subject Char"/>
    <w:basedOn w:val="CommentTextChar"/>
    <w:link w:val="CommentSubject"/>
    <w:rsid w:val="00C42BC4"/>
    <w:rPr>
      <w:rFonts w:ascii="Verdana" w:eastAsia="Times New Roman" w:hAnsi="Verdana" w:cs="Times New Roman"/>
      <w:b/>
      <w:bCs/>
      <w:sz w:val="20"/>
      <w:szCs w:val="20"/>
      <w:lang w:val="en-GB"/>
    </w:rPr>
  </w:style>
  <w:style w:type="paragraph" w:styleId="DocumentMap">
    <w:name w:val="Document Map"/>
    <w:basedOn w:val="Normal"/>
    <w:link w:val="DocumentMapChar"/>
    <w:semiHidden/>
    <w:rsid w:val="00C42BC4"/>
    <w:pPr>
      <w:shd w:val="clear" w:color="auto" w:fill="000080"/>
    </w:pPr>
    <w:rPr>
      <w:rFonts w:ascii="Tahoma" w:hAnsi="Tahoma" w:cs="Tahoma"/>
    </w:rPr>
  </w:style>
  <w:style w:type="character" w:customStyle="1" w:styleId="DocumentMapChar">
    <w:name w:val="Document Map Char"/>
    <w:basedOn w:val="DefaultParagraphFont"/>
    <w:link w:val="DocumentMap"/>
    <w:semiHidden/>
    <w:rsid w:val="00C42BC4"/>
    <w:rPr>
      <w:rFonts w:ascii="Tahoma" w:eastAsia="Times New Roman" w:hAnsi="Tahoma" w:cs="Tahoma"/>
      <w:sz w:val="20"/>
      <w:szCs w:val="20"/>
      <w:shd w:val="clear" w:color="auto" w:fill="000080"/>
      <w:lang w:val="en-GB"/>
    </w:rPr>
  </w:style>
  <w:style w:type="paragraph" w:customStyle="1" w:styleId="DocumentTitle">
    <w:name w:val="Document Title"/>
    <w:basedOn w:val="Normal"/>
    <w:rsid w:val="00C42BC4"/>
    <w:pPr>
      <w:spacing w:before="2800"/>
    </w:pPr>
    <w:rPr>
      <w:b/>
      <w:sz w:val="36"/>
    </w:rPr>
  </w:style>
  <w:style w:type="paragraph" w:customStyle="1" w:styleId="EQ">
    <w:name w:val="EQ"/>
    <w:basedOn w:val="Normal"/>
    <w:next w:val="Normal"/>
    <w:rsid w:val="00C42BC4"/>
    <w:pPr>
      <w:keepLines/>
      <w:tabs>
        <w:tab w:val="center" w:pos="4536"/>
        <w:tab w:val="right" w:pos="9072"/>
      </w:tabs>
      <w:spacing w:after="180"/>
    </w:pPr>
    <w:rPr>
      <w:rFonts w:ascii="Times New Roman" w:hAnsi="Times New Roman"/>
      <w:noProof/>
    </w:rPr>
  </w:style>
  <w:style w:type="character" w:styleId="FollowedHyperlink">
    <w:name w:val="FollowedHyperlink"/>
    <w:basedOn w:val="DefaultParagraphFont"/>
    <w:rsid w:val="00C42BC4"/>
    <w:rPr>
      <w:color w:val="800080"/>
      <w:u w:val="single"/>
    </w:rPr>
  </w:style>
  <w:style w:type="paragraph" w:styleId="Footer">
    <w:name w:val="footer"/>
    <w:basedOn w:val="Normal"/>
    <w:link w:val="FooterChar"/>
    <w:uiPriority w:val="99"/>
    <w:rsid w:val="00C42BC4"/>
    <w:rPr>
      <w:sz w:val="14"/>
    </w:rPr>
  </w:style>
  <w:style w:type="character" w:customStyle="1" w:styleId="FooterChar">
    <w:name w:val="Footer Char"/>
    <w:basedOn w:val="DefaultParagraphFont"/>
    <w:link w:val="Footer"/>
    <w:uiPriority w:val="99"/>
    <w:rsid w:val="00C42BC4"/>
    <w:rPr>
      <w:rFonts w:ascii="Verdana" w:eastAsia="Times New Roman" w:hAnsi="Verdana" w:cs="Times New Roman"/>
      <w:sz w:val="14"/>
      <w:szCs w:val="20"/>
      <w:lang w:val="en-GB"/>
    </w:rPr>
  </w:style>
  <w:style w:type="character" w:styleId="FootnoteReference">
    <w:name w:val="footnote reference"/>
    <w:basedOn w:val="DefaultParagraphFont"/>
    <w:semiHidden/>
    <w:rsid w:val="00C42BC4"/>
    <w:rPr>
      <w:vertAlign w:val="superscript"/>
    </w:rPr>
  </w:style>
  <w:style w:type="paragraph" w:styleId="FootnoteText">
    <w:name w:val="footnote text"/>
    <w:basedOn w:val="Normal"/>
    <w:link w:val="FootnoteTextChar"/>
    <w:semiHidden/>
    <w:rsid w:val="00C42BC4"/>
  </w:style>
  <w:style w:type="character" w:customStyle="1" w:styleId="FootnoteTextChar">
    <w:name w:val="Footnote Text Char"/>
    <w:basedOn w:val="DefaultParagraphFont"/>
    <w:link w:val="FootnoteText"/>
    <w:semiHidden/>
    <w:rsid w:val="00C42BC4"/>
    <w:rPr>
      <w:rFonts w:ascii="Verdana" w:eastAsia="Times New Roman" w:hAnsi="Verdana" w:cs="Times New Roman"/>
      <w:sz w:val="20"/>
      <w:szCs w:val="20"/>
      <w:lang w:val="en-GB"/>
    </w:rPr>
  </w:style>
  <w:style w:type="character" w:customStyle="1" w:styleId="FormatvorlageLateinFett">
    <w:name w:val="Formatvorlage (Latein) Fett"/>
    <w:basedOn w:val="DefaultParagraphFont"/>
    <w:rsid w:val="00C42BC4"/>
  </w:style>
  <w:style w:type="paragraph" w:customStyle="1" w:styleId="FP">
    <w:name w:val="FP"/>
    <w:basedOn w:val="Normal"/>
    <w:rsid w:val="00C42BC4"/>
    <w:rPr>
      <w:rFonts w:ascii="Times New Roman" w:hAnsi="Times New Roman"/>
    </w:rPr>
  </w:style>
  <w:style w:type="paragraph" w:customStyle="1" w:styleId="Guidance">
    <w:name w:val="Guidance"/>
    <w:basedOn w:val="Normal"/>
    <w:rsid w:val="00C42BC4"/>
    <w:pPr>
      <w:spacing w:after="180"/>
    </w:pPr>
    <w:rPr>
      <w:rFonts w:ascii="Times New Roman" w:hAnsi="Times New Roman"/>
      <w:i/>
      <w:color w:val="0000FF"/>
    </w:rPr>
  </w:style>
  <w:style w:type="paragraph" w:styleId="Header">
    <w:name w:val="header"/>
    <w:basedOn w:val="Normal"/>
    <w:link w:val="HeaderChar"/>
    <w:rsid w:val="00C42BC4"/>
    <w:pPr>
      <w:tabs>
        <w:tab w:val="center" w:pos="4153"/>
        <w:tab w:val="right" w:pos="8306"/>
      </w:tabs>
    </w:pPr>
  </w:style>
  <w:style w:type="character" w:customStyle="1" w:styleId="HeaderChar">
    <w:name w:val="Header Char"/>
    <w:basedOn w:val="DefaultParagraphFont"/>
    <w:link w:val="Header"/>
    <w:rsid w:val="00C42BC4"/>
    <w:rPr>
      <w:rFonts w:ascii="Verdana" w:eastAsia="Times New Roman" w:hAnsi="Verdana" w:cs="Times New Roman"/>
      <w:sz w:val="20"/>
      <w:szCs w:val="20"/>
      <w:lang w:val="en-GB"/>
    </w:rPr>
  </w:style>
  <w:style w:type="character" w:customStyle="1" w:styleId="Heading5Char">
    <w:name w:val="Heading 5 Char"/>
    <w:aliases w:val="H5 Char"/>
    <w:basedOn w:val="DefaultParagraphFont"/>
    <w:link w:val="Heading5"/>
    <w:rsid w:val="00C42BC4"/>
    <w:rPr>
      <w:rFonts w:ascii="Verdana" w:eastAsia="Times New Roman" w:hAnsi="Verdana" w:cs="Times New Roman"/>
      <w:sz w:val="20"/>
      <w:szCs w:val="20"/>
      <w:lang w:val="en-GB"/>
    </w:rPr>
  </w:style>
  <w:style w:type="character" w:customStyle="1" w:styleId="Heading6Char">
    <w:name w:val="Heading 6 Char"/>
    <w:basedOn w:val="DefaultParagraphFont"/>
    <w:link w:val="Heading6"/>
    <w:rsid w:val="00C42BC4"/>
    <w:rPr>
      <w:rFonts w:ascii="Verdana" w:eastAsia="Times New Roman" w:hAnsi="Verdana" w:cs="Times New Roman"/>
      <w:sz w:val="20"/>
      <w:szCs w:val="20"/>
      <w:lang w:val="en-GB"/>
    </w:rPr>
  </w:style>
  <w:style w:type="character" w:customStyle="1" w:styleId="Heading7Char">
    <w:name w:val="Heading 7 Char"/>
    <w:basedOn w:val="DefaultParagraphFont"/>
    <w:link w:val="Heading7"/>
    <w:rsid w:val="00C42BC4"/>
    <w:rPr>
      <w:rFonts w:ascii="Verdana" w:eastAsia="Times New Roman" w:hAnsi="Verdana" w:cs="Times New Roman"/>
      <w:sz w:val="20"/>
      <w:szCs w:val="20"/>
      <w:lang w:val="en-GB"/>
    </w:rPr>
  </w:style>
  <w:style w:type="character" w:customStyle="1" w:styleId="Heading8Char">
    <w:name w:val="Heading 8 Char"/>
    <w:aliases w:val="Table Heading Char"/>
    <w:basedOn w:val="DefaultParagraphFont"/>
    <w:link w:val="Heading8"/>
    <w:rsid w:val="00C42BC4"/>
    <w:rPr>
      <w:rFonts w:ascii="Verdana" w:eastAsia="Times New Roman" w:hAnsi="Verdana" w:cs="Times New Roman"/>
      <w:sz w:val="20"/>
      <w:szCs w:val="20"/>
      <w:lang w:val="en-GB"/>
    </w:rPr>
  </w:style>
  <w:style w:type="character" w:customStyle="1" w:styleId="Heading9Char">
    <w:name w:val="Heading 9 Char"/>
    <w:aliases w:val="Figure Heading Char,FH Char"/>
    <w:basedOn w:val="DefaultParagraphFont"/>
    <w:link w:val="Heading9"/>
    <w:rsid w:val="00C42BC4"/>
    <w:rPr>
      <w:rFonts w:ascii="Verdana" w:eastAsia="Times New Roman" w:hAnsi="Verdana" w:cs="Times New Roman"/>
      <w:sz w:val="20"/>
      <w:szCs w:val="20"/>
      <w:lang w:val="en-GB"/>
    </w:rPr>
  </w:style>
  <w:style w:type="character" w:styleId="Hyperlink">
    <w:name w:val="Hyperlink"/>
    <w:basedOn w:val="DefaultParagraphFont"/>
    <w:rsid w:val="00C42BC4"/>
    <w:rPr>
      <w:color w:val="0000FF"/>
      <w:u w:val="single"/>
    </w:rPr>
  </w:style>
  <w:style w:type="paragraph" w:styleId="ListParagraph">
    <w:name w:val="List Paragraph"/>
    <w:basedOn w:val="Normal"/>
    <w:qFormat/>
    <w:rsid w:val="00C42BC4"/>
    <w:pPr>
      <w:ind w:left="708"/>
    </w:pPr>
    <w:rPr>
      <w:rFonts w:ascii="Arial" w:hAnsi="Arial"/>
      <w:sz w:val="22"/>
    </w:rPr>
  </w:style>
  <w:style w:type="paragraph" w:customStyle="1" w:styleId="Listenabsatz">
    <w:name w:val="Listenabsatz"/>
    <w:basedOn w:val="Normal"/>
    <w:uiPriority w:val="34"/>
    <w:qFormat/>
    <w:rsid w:val="00C42BC4"/>
    <w:pPr>
      <w:ind w:left="708"/>
    </w:pPr>
    <w:rPr>
      <w:rFonts w:ascii="Arial" w:hAnsi="Arial"/>
      <w:sz w:val="22"/>
    </w:rPr>
  </w:style>
  <w:style w:type="paragraph" w:styleId="NormalWeb">
    <w:name w:val="Normal (Web)"/>
    <w:basedOn w:val="Normal"/>
    <w:uiPriority w:val="99"/>
    <w:unhideWhenUsed/>
    <w:rsid w:val="00C42BC4"/>
    <w:pPr>
      <w:spacing w:before="100" w:beforeAutospacing="1" w:after="100" w:afterAutospacing="1"/>
    </w:pPr>
    <w:rPr>
      <w:rFonts w:ascii="Times New Roman" w:eastAsiaTheme="minorEastAsia" w:hAnsi="Times New Roman"/>
      <w:sz w:val="24"/>
      <w:szCs w:val="24"/>
      <w:lang w:val="en-US"/>
    </w:rPr>
  </w:style>
  <w:style w:type="paragraph" w:customStyle="1" w:styleId="NumberedList0">
    <w:name w:val="Numbered List 0"/>
    <w:basedOn w:val="Normal"/>
    <w:rsid w:val="00C42BC4"/>
    <w:pPr>
      <w:spacing w:after="220"/>
      <w:ind w:left="1298" w:hanging="1298"/>
    </w:pPr>
  </w:style>
  <w:style w:type="paragraph" w:customStyle="1" w:styleId="NumberedList1">
    <w:name w:val="Numbered List 1"/>
    <w:basedOn w:val="Normal"/>
    <w:rsid w:val="00C42BC4"/>
    <w:pPr>
      <w:spacing w:after="220"/>
      <w:ind w:left="1655" w:hanging="357"/>
    </w:pPr>
  </w:style>
  <w:style w:type="paragraph" w:customStyle="1" w:styleId="NumberedList2">
    <w:name w:val="Numbered List 2"/>
    <w:basedOn w:val="NumberedList1"/>
    <w:rsid w:val="00C42BC4"/>
    <w:pPr>
      <w:ind w:left="2954"/>
    </w:pPr>
  </w:style>
  <w:style w:type="character" w:styleId="PageNumber">
    <w:name w:val="page number"/>
    <w:basedOn w:val="DefaultParagraphFont"/>
    <w:rsid w:val="00C42BC4"/>
  </w:style>
  <w:style w:type="character" w:styleId="PlaceholderText">
    <w:name w:val="Placeholder Text"/>
    <w:basedOn w:val="DefaultParagraphFont"/>
    <w:uiPriority w:val="99"/>
    <w:semiHidden/>
    <w:rsid w:val="00C42BC4"/>
    <w:rPr>
      <w:color w:val="808080"/>
    </w:rPr>
  </w:style>
  <w:style w:type="paragraph" w:styleId="PlainText">
    <w:name w:val="Plain Text"/>
    <w:basedOn w:val="Normal"/>
    <w:link w:val="PlainTextChar"/>
    <w:uiPriority w:val="99"/>
    <w:unhideWhenUsed/>
    <w:rsid w:val="00C42BC4"/>
    <w:rPr>
      <w:rFonts w:ascii="Consolas" w:eastAsia="SimSun" w:hAnsi="Consolas" w:cs="Arial"/>
      <w:sz w:val="21"/>
      <w:szCs w:val="21"/>
      <w:lang w:val="de-DE" w:eastAsia="zh-CN"/>
    </w:rPr>
  </w:style>
  <w:style w:type="character" w:customStyle="1" w:styleId="PlainTextChar">
    <w:name w:val="Plain Text Char"/>
    <w:basedOn w:val="DefaultParagraphFont"/>
    <w:link w:val="PlainText"/>
    <w:uiPriority w:val="99"/>
    <w:rsid w:val="00C42BC4"/>
    <w:rPr>
      <w:rFonts w:ascii="Consolas" w:eastAsia="SimSun" w:hAnsi="Consolas" w:cs="Arial"/>
      <w:sz w:val="21"/>
      <w:szCs w:val="21"/>
      <w:lang w:val="de-DE" w:eastAsia="zh-CN"/>
    </w:rPr>
  </w:style>
  <w:style w:type="paragraph" w:customStyle="1" w:styleId="Reference">
    <w:name w:val="Reference"/>
    <w:basedOn w:val="Normal"/>
    <w:link w:val="ReferenceChar"/>
    <w:rsid w:val="00C42BC4"/>
    <w:pPr>
      <w:numPr>
        <w:numId w:val="15"/>
      </w:numPr>
    </w:pPr>
    <w:rPr>
      <w:rFonts w:ascii="Arial" w:hAnsi="Arial"/>
      <w:sz w:val="22"/>
      <w:lang w:val="en-US"/>
    </w:rPr>
  </w:style>
  <w:style w:type="character" w:customStyle="1" w:styleId="ReferenceChar">
    <w:name w:val="Reference Char"/>
    <w:basedOn w:val="DefaultParagraphFont"/>
    <w:link w:val="Reference"/>
    <w:rsid w:val="00C42BC4"/>
    <w:rPr>
      <w:rFonts w:ascii="Arial" w:eastAsia="Times New Roman" w:hAnsi="Arial" w:cs="Times New Roman"/>
      <w:szCs w:val="20"/>
      <w:lang w:val="en-US"/>
    </w:rPr>
  </w:style>
  <w:style w:type="paragraph" w:customStyle="1" w:styleId="ReferenceList">
    <w:name w:val="Reference List"/>
    <w:basedOn w:val="Normal"/>
    <w:rsid w:val="00C42BC4"/>
    <w:pPr>
      <w:numPr>
        <w:numId w:val="16"/>
      </w:numPr>
      <w:spacing w:before="240" w:after="240"/>
      <w:contextualSpacing/>
      <w:jc w:val="both"/>
    </w:pPr>
    <w:rPr>
      <w:rFonts w:ascii="Times New Roman" w:eastAsia="MS Mincho" w:hAnsi="Times New Roman"/>
      <w:sz w:val="16"/>
      <w:szCs w:val="24"/>
      <w:lang w:val="en-US" w:eastAsia="ja-JP"/>
    </w:rPr>
  </w:style>
  <w:style w:type="character" w:customStyle="1" w:styleId="st1">
    <w:name w:val="st1"/>
    <w:basedOn w:val="DefaultParagraphFont"/>
    <w:rsid w:val="00C42BC4"/>
  </w:style>
  <w:style w:type="paragraph" w:customStyle="1" w:styleId="Table">
    <w:name w:val="Table"/>
    <w:basedOn w:val="Normal"/>
    <w:rsid w:val="00C42BC4"/>
    <w:pPr>
      <w:jc w:val="center"/>
    </w:pPr>
    <w:rPr>
      <w:sz w:val="16"/>
    </w:rPr>
  </w:style>
  <w:style w:type="paragraph" w:customStyle="1" w:styleId="TableContent-Bulleted">
    <w:name w:val="Table Content - Bulleted"/>
    <w:basedOn w:val="Normal"/>
    <w:rsid w:val="00C42BC4"/>
    <w:pPr>
      <w:numPr>
        <w:numId w:val="17"/>
      </w:numPr>
      <w:spacing w:after="180"/>
    </w:pPr>
    <w:rPr>
      <w:rFonts w:ascii="Times New Roman" w:hAnsi="Times New Roman"/>
    </w:rPr>
  </w:style>
  <w:style w:type="paragraph" w:customStyle="1" w:styleId="tablecopy">
    <w:name w:val="table copy"/>
    <w:rsid w:val="00C42BC4"/>
    <w:pPr>
      <w:spacing w:after="0" w:line="240" w:lineRule="auto"/>
      <w:jc w:val="both"/>
    </w:pPr>
    <w:rPr>
      <w:rFonts w:ascii="Times New Roman" w:eastAsia="SimSun" w:hAnsi="Times New Roman" w:cs="Times New Roman"/>
      <w:noProof/>
      <w:sz w:val="16"/>
      <w:szCs w:val="16"/>
      <w:lang w:val="en-US"/>
    </w:rPr>
  </w:style>
  <w:style w:type="table" w:styleId="TableGrid">
    <w:name w:val="Table Grid"/>
    <w:basedOn w:val="TableNormal"/>
    <w:uiPriority w:val="59"/>
    <w:rsid w:val="00C42BC4"/>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rsid w:val="00C42BC4"/>
    <w:pPr>
      <w:keepNext/>
      <w:keepLines/>
      <w:jc w:val="center"/>
    </w:pPr>
    <w:rPr>
      <w:rFonts w:ascii="Arial" w:hAnsi="Arial"/>
      <w:sz w:val="18"/>
    </w:rPr>
  </w:style>
  <w:style w:type="character" w:customStyle="1" w:styleId="TACChar">
    <w:name w:val="TAC Char"/>
    <w:link w:val="TAC"/>
    <w:rsid w:val="00C42BC4"/>
    <w:rPr>
      <w:rFonts w:ascii="Arial" w:eastAsia="Times New Roman" w:hAnsi="Arial" w:cs="Times New Roman"/>
      <w:sz w:val="18"/>
      <w:szCs w:val="20"/>
      <w:lang w:val="en-GB"/>
    </w:rPr>
  </w:style>
  <w:style w:type="paragraph" w:customStyle="1" w:styleId="TAL">
    <w:name w:val="TAL"/>
    <w:basedOn w:val="Normal"/>
    <w:link w:val="TALChar"/>
    <w:rsid w:val="00C42BC4"/>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basedOn w:val="DefaultParagraphFont"/>
    <w:link w:val="TAL"/>
    <w:rsid w:val="00C42BC4"/>
    <w:rPr>
      <w:rFonts w:ascii="Arial" w:eastAsia="Times New Roman" w:hAnsi="Arial" w:cs="Times New Roman"/>
      <w:sz w:val="18"/>
      <w:szCs w:val="20"/>
      <w:lang w:val="en-GB" w:eastAsia="en-GB"/>
    </w:rPr>
  </w:style>
  <w:style w:type="paragraph" w:customStyle="1" w:styleId="Text">
    <w:name w:val="Text"/>
    <w:rsid w:val="00C42BC4"/>
    <w:pPr>
      <w:keepLines/>
      <w:numPr>
        <w:ilvl w:val="3"/>
        <w:numId w:val="18"/>
      </w:numPr>
      <w:tabs>
        <w:tab w:val="clear" w:pos="1440"/>
        <w:tab w:val="left" w:pos="1247"/>
        <w:tab w:val="left" w:pos="2552"/>
        <w:tab w:val="left" w:pos="3856"/>
        <w:tab w:val="left" w:pos="5216"/>
        <w:tab w:val="left" w:pos="6464"/>
        <w:tab w:val="left" w:pos="7768"/>
        <w:tab w:val="left" w:pos="9072"/>
        <w:tab w:val="left" w:pos="10206"/>
      </w:tabs>
      <w:spacing w:after="0" w:line="240" w:lineRule="auto"/>
    </w:pPr>
    <w:rPr>
      <w:rFonts w:ascii="Arial" w:eastAsia="Times New Roman" w:hAnsi="Arial" w:cs="Times New Roman"/>
      <w:szCs w:val="20"/>
      <w:lang w:val="en-GB"/>
    </w:rPr>
  </w:style>
  <w:style w:type="paragraph" w:customStyle="1" w:styleId="TH">
    <w:name w:val="TH"/>
    <w:basedOn w:val="Normal"/>
    <w:link w:val="THChar"/>
    <w:rsid w:val="00C42BC4"/>
    <w:pPr>
      <w:keepNext/>
      <w:keepLines/>
      <w:spacing w:before="60" w:after="180"/>
      <w:jc w:val="center"/>
    </w:pPr>
    <w:rPr>
      <w:rFonts w:ascii="Arial" w:hAnsi="Arial"/>
      <w:b/>
    </w:rPr>
  </w:style>
  <w:style w:type="paragraph" w:customStyle="1" w:styleId="TF">
    <w:name w:val="TF"/>
    <w:basedOn w:val="TH"/>
    <w:rsid w:val="00C42BC4"/>
    <w:pPr>
      <w:keepNext w:val="0"/>
      <w:spacing w:before="0" w:after="240"/>
    </w:pPr>
  </w:style>
  <w:style w:type="paragraph" w:customStyle="1" w:styleId="TitleText">
    <w:name w:val="Title Text"/>
    <w:basedOn w:val="00BodyText"/>
    <w:next w:val="11BodyText"/>
    <w:rsid w:val="00C42BC4"/>
    <w:rPr>
      <w:b/>
    </w:rPr>
  </w:style>
  <w:style w:type="paragraph" w:styleId="TOC1">
    <w:name w:val="toc 1"/>
    <w:basedOn w:val="Normal"/>
    <w:next w:val="Normal"/>
    <w:semiHidden/>
    <w:rsid w:val="00C42BC4"/>
    <w:pPr>
      <w:tabs>
        <w:tab w:val="right" w:leader="dot" w:pos="9921"/>
      </w:tabs>
    </w:pPr>
  </w:style>
  <w:style w:type="paragraph" w:styleId="TOC2">
    <w:name w:val="toc 2"/>
    <w:basedOn w:val="Normal"/>
    <w:next w:val="Normal"/>
    <w:semiHidden/>
    <w:rsid w:val="00C42BC4"/>
    <w:pPr>
      <w:tabs>
        <w:tab w:val="right" w:leader="dot" w:pos="9921"/>
      </w:tabs>
      <w:ind w:left="238"/>
    </w:pPr>
  </w:style>
  <w:style w:type="paragraph" w:styleId="TOC3">
    <w:name w:val="toc 3"/>
    <w:basedOn w:val="Normal"/>
    <w:next w:val="Normal"/>
    <w:semiHidden/>
    <w:rsid w:val="00C42BC4"/>
    <w:pPr>
      <w:tabs>
        <w:tab w:val="right" w:leader="dot" w:pos="9921"/>
      </w:tabs>
      <w:ind w:left="482"/>
    </w:pPr>
  </w:style>
  <w:style w:type="paragraph" w:styleId="TOC4">
    <w:name w:val="toc 4"/>
    <w:basedOn w:val="TOC3"/>
    <w:next w:val="Normal"/>
    <w:semiHidden/>
    <w:rsid w:val="00C42BC4"/>
  </w:style>
  <w:style w:type="paragraph" w:styleId="TOC5">
    <w:name w:val="toc 5"/>
    <w:basedOn w:val="Normal"/>
    <w:next w:val="Normal"/>
    <w:semiHidden/>
    <w:rsid w:val="00C42BC4"/>
    <w:pPr>
      <w:tabs>
        <w:tab w:val="right" w:leader="dot" w:pos="9921"/>
      </w:tabs>
      <w:ind w:left="880"/>
    </w:pPr>
  </w:style>
  <w:style w:type="paragraph" w:styleId="TOC6">
    <w:name w:val="toc 6"/>
    <w:basedOn w:val="Normal"/>
    <w:next w:val="Normal"/>
    <w:semiHidden/>
    <w:rsid w:val="00C42BC4"/>
    <w:pPr>
      <w:tabs>
        <w:tab w:val="right" w:leader="dot" w:pos="9921"/>
      </w:tabs>
      <w:ind w:left="1100"/>
    </w:pPr>
  </w:style>
  <w:style w:type="paragraph" w:styleId="TOC7">
    <w:name w:val="toc 7"/>
    <w:basedOn w:val="Normal"/>
    <w:next w:val="Normal"/>
    <w:semiHidden/>
    <w:rsid w:val="00C42BC4"/>
    <w:pPr>
      <w:tabs>
        <w:tab w:val="right" w:leader="dot" w:pos="9921"/>
      </w:tabs>
      <w:ind w:left="1320"/>
    </w:pPr>
  </w:style>
  <w:style w:type="paragraph" w:styleId="TOC8">
    <w:name w:val="toc 8"/>
    <w:basedOn w:val="Normal"/>
    <w:next w:val="Normal"/>
    <w:semiHidden/>
    <w:rsid w:val="00C42BC4"/>
    <w:pPr>
      <w:tabs>
        <w:tab w:val="right" w:leader="dot" w:pos="9921"/>
      </w:tabs>
      <w:ind w:left="1540"/>
    </w:pPr>
  </w:style>
  <w:style w:type="paragraph" w:styleId="TOC9">
    <w:name w:val="toc 9"/>
    <w:basedOn w:val="Normal"/>
    <w:next w:val="Normal"/>
    <w:semiHidden/>
    <w:rsid w:val="00C42BC4"/>
    <w:pPr>
      <w:tabs>
        <w:tab w:val="right" w:leader="dot" w:pos="9921"/>
      </w:tabs>
      <w:ind w:left="1760"/>
    </w:pPr>
  </w:style>
  <w:style w:type="paragraph" w:customStyle="1" w:styleId="ZT">
    <w:name w:val="ZT"/>
    <w:rsid w:val="00C42BC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TAH">
    <w:name w:val="TAH"/>
    <w:basedOn w:val="TAC"/>
    <w:link w:val="TAHChar"/>
    <w:rsid w:val="00A45A15"/>
    <w:pPr>
      <w:overflowPunct w:val="0"/>
      <w:autoSpaceDE w:val="0"/>
      <w:autoSpaceDN w:val="0"/>
      <w:adjustRightInd w:val="0"/>
      <w:textAlignment w:val="baseline"/>
    </w:pPr>
    <w:rPr>
      <w:b/>
    </w:rPr>
  </w:style>
  <w:style w:type="character" w:customStyle="1" w:styleId="THChar">
    <w:name w:val="TH Char"/>
    <w:link w:val="TH"/>
    <w:rsid w:val="00A45A15"/>
    <w:rPr>
      <w:rFonts w:ascii="Arial" w:eastAsia="Times New Roman" w:hAnsi="Arial" w:cs="Times New Roman"/>
      <w:b/>
      <w:sz w:val="20"/>
      <w:szCs w:val="20"/>
      <w:lang w:val="en-GB"/>
    </w:rPr>
  </w:style>
  <w:style w:type="character" w:customStyle="1" w:styleId="TAHChar">
    <w:name w:val="TAH Char"/>
    <w:link w:val="TAH"/>
    <w:rsid w:val="00A45A15"/>
    <w:rPr>
      <w:rFonts w:ascii="Arial" w:eastAsia="Times New Roman" w:hAnsi="Arial" w:cs="Times New Roman"/>
      <w:b/>
      <w:sz w:val="18"/>
      <w:szCs w:val="20"/>
      <w:lang w:val="en-GB"/>
    </w:rPr>
  </w:style>
  <w:style w:type="paragraph" w:styleId="Title">
    <w:name w:val="Title"/>
    <w:basedOn w:val="Normal"/>
    <w:next w:val="Normal"/>
    <w:link w:val="TitleChar"/>
    <w:uiPriority w:val="10"/>
    <w:qFormat/>
    <w:rsid w:val="00BA4786"/>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A4786"/>
    <w:rPr>
      <w:rFonts w:asciiTheme="majorHAnsi" w:eastAsiaTheme="majorEastAsia" w:hAnsiTheme="majorHAnsi" w:cstheme="majorBidi"/>
      <w:spacing w:val="-10"/>
      <w:kern w:val="28"/>
      <w:sz w:val="56"/>
      <w:szCs w:val="56"/>
      <w:lang w:val="en-GB"/>
    </w:rPr>
  </w:style>
  <w:style w:type="paragraph" w:styleId="Revision">
    <w:name w:val="Revision"/>
    <w:hidden/>
    <w:uiPriority w:val="99"/>
    <w:semiHidden/>
    <w:rsid w:val="00E25187"/>
    <w:pPr>
      <w:spacing w:after="0" w:line="240" w:lineRule="auto"/>
    </w:pPr>
    <w:rPr>
      <w:rFonts w:ascii="Verdana" w:eastAsia="Times New Roman" w:hAnsi="Verdana"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04016">
      <w:bodyDiv w:val="1"/>
      <w:marLeft w:val="0"/>
      <w:marRight w:val="0"/>
      <w:marTop w:val="0"/>
      <w:marBottom w:val="0"/>
      <w:divBdr>
        <w:top w:val="none" w:sz="0" w:space="0" w:color="auto"/>
        <w:left w:val="none" w:sz="0" w:space="0" w:color="auto"/>
        <w:bottom w:val="none" w:sz="0" w:space="0" w:color="auto"/>
        <w:right w:val="none" w:sz="0" w:space="0" w:color="auto"/>
      </w:divBdr>
    </w:div>
    <w:div w:id="304050076">
      <w:bodyDiv w:val="1"/>
      <w:marLeft w:val="0"/>
      <w:marRight w:val="0"/>
      <w:marTop w:val="0"/>
      <w:marBottom w:val="0"/>
      <w:divBdr>
        <w:top w:val="none" w:sz="0" w:space="0" w:color="auto"/>
        <w:left w:val="none" w:sz="0" w:space="0" w:color="auto"/>
        <w:bottom w:val="none" w:sz="0" w:space="0" w:color="auto"/>
        <w:right w:val="none" w:sz="0" w:space="0" w:color="auto"/>
      </w:divBdr>
    </w:div>
    <w:div w:id="1342076973">
      <w:bodyDiv w:val="1"/>
      <w:marLeft w:val="0"/>
      <w:marRight w:val="0"/>
      <w:marTop w:val="0"/>
      <w:marBottom w:val="0"/>
      <w:divBdr>
        <w:top w:val="none" w:sz="0" w:space="0" w:color="auto"/>
        <w:left w:val="none" w:sz="0" w:space="0" w:color="auto"/>
        <w:bottom w:val="none" w:sz="0" w:space="0" w:color="auto"/>
        <w:right w:val="none" w:sz="0" w:space="0" w:color="auto"/>
      </w:divBdr>
    </w:div>
    <w:div w:id="1413770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1182</Words>
  <Characters>6738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7905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Nokia</dc:creator>
  <cp:lastModifiedBy>Nokia</cp:lastModifiedBy>
  <cp:revision>3</cp:revision>
  <dcterms:created xsi:type="dcterms:W3CDTF">2018-08-24T00:33:00Z</dcterms:created>
  <dcterms:modified xsi:type="dcterms:W3CDTF">2018-08-24T07:30:00Z</dcterms:modified>
</cp:coreProperties>
</file>